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63EADA15" w:rsidR="006255E7" w:rsidRPr="00F54003" w:rsidRDefault="006255E7" w:rsidP="00DB6992">
      <w:pPr>
        <w:pStyle w:val="3GPPHeader"/>
        <w:spacing w:after="0"/>
        <w:rPr>
          <w:sz w:val="32"/>
          <w:szCs w:val="32"/>
          <w:highlight w:val="yellow"/>
        </w:rPr>
      </w:pPr>
      <w:r w:rsidRPr="00F54003">
        <w:t>3GPP TSG-RAN WG2</w:t>
      </w:r>
      <w:r w:rsidR="000C2B16">
        <w:t xml:space="preserve"> Meeting</w:t>
      </w:r>
      <w:r w:rsidRPr="00F54003">
        <w:t xml:space="preserve"> #</w:t>
      </w:r>
      <w:r w:rsidR="00494192" w:rsidRPr="00F54003">
        <w:t>131bis</w:t>
      </w:r>
      <w:r w:rsidRPr="00F54003">
        <w:tab/>
      </w:r>
      <w:r w:rsidRPr="00F87C5D">
        <w:rPr>
          <w:szCs w:val="24"/>
        </w:rPr>
        <w:t>R2-</w:t>
      </w:r>
      <w:r w:rsidR="00120B7F" w:rsidRPr="00F87C5D">
        <w:rPr>
          <w:szCs w:val="24"/>
        </w:rPr>
        <w:t>2</w:t>
      </w:r>
      <w:r w:rsidR="00E56958" w:rsidRPr="00F87C5D">
        <w:rPr>
          <w:szCs w:val="24"/>
        </w:rPr>
        <w:t>5</w:t>
      </w:r>
      <w:r w:rsidR="00F87C5D" w:rsidRPr="00F87C5D">
        <w:rPr>
          <w:szCs w:val="24"/>
        </w:rPr>
        <w:t>06957</w:t>
      </w:r>
    </w:p>
    <w:p w14:paraId="5104E0A7" w14:textId="4A2E0A04" w:rsidR="006255E7" w:rsidRPr="00CF0FF8" w:rsidRDefault="00494192" w:rsidP="00F529AE">
      <w:pPr>
        <w:pStyle w:val="CRCoverPage"/>
        <w:jc w:val="both"/>
        <w:outlineLvl w:val="0"/>
        <w:rPr>
          <w:b/>
          <w:noProof/>
          <w:sz w:val="24"/>
        </w:rPr>
      </w:pPr>
      <w:r w:rsidRPr="00CF0FF8">
        <w:rPr>
          <w:b/>
          <w:noProof/>
          <w:sz w:val="24"/>
        </w:rPr>
        <w:t>Prague</w:t>
      </w:r>
      <w:r w:rsidR="006255E7" w:rsidRPr="00CF0FF8">
        <w:rPr>
          <w:b/>
          <w:noProof/>
          <w:sz w:val="24"/>
        </w:rPr>
        <w:t xml:space="preserve">, </w:t>
      </w:r>
      <w:r w:rsidRPr="00CF0FF8">
        <w:rPr>
          <w:b/>
          <w:noProof/>
          <w:sz w:val="24"/>
        </w:rPr>
        <w:t>Czech Republic</w:t>
      </w:r>
      <w:r w:rsidR="006255E7" w:rsidRPr="00CF0FF8">
        <w:rPr>
          <w:b/>
          <w:noProof/>
          <w:sz w:val="24"/>
        </w:rPr>
        <w:t xml:space="preserve">, </w:t>
      </w:r>
      <w:r w:rsidR="00144E71" w:rsidRPr="00CF0FF8">
        <w:rPr>
          <w:b/>
          <w:noProof/>
          <w:sz w:val="24"/>
        </w:rPr>
        <w:t>1</w:t>
      </w:r>
      <w:r w:rsidRPr="00CF0FF8">
        <w:rPr>
          <w:b/>
          <w:noProof/>
          <w:sz w:val="24"/>
        </w:rPr>
        <w:t>3</w:t>
      </w:r>
      <w:r w:rsidR="001540E1" w:rsidRPr="00CF0FF8">
        <w:rPr>
          <w:b/>
          <w:noProof/>
          <w:sz w:val="24"/>
        </w:rPr>
        <w:t>-</w:t>
      </w:r>
      <w:r w:rsidRPr="00CF0FF8">
        <w:rPr>
          <w:b/>
          <w:noProof/>
          <w:sz w:val="24"/>
        </w:rPr>
        <w:t>17</w:t>
      </w:r>
      <w:r w:rsidR="00E455C2" w:rsidRPr="00CF0FF8">
        <w:rPr>
          <w:b/>
          <w:noProof/>
          <w:sz w:val="24"/>
        </w:rPr>
        <w:t xml:space="preserve"> </w:t>
      </w:r>
      <w:r w:rsidRPr="00CF0FF8">
        <w:rPr>
          <w:b/>
          <w:noProof/>
          <w:sz w:val="24"/>
        </w:rPr>
        <w:t>October</w:t>
      </w:r>
      <w:r w:rsidR="00E455C2" w:rsidRPr="00CF0FF8">
        <w:rPr>
          <w:b/>
          <w:noProof/>
          <w:sz w:val="24"/>
        </w:rPr>
        <w:t xml:space="preserve"> 202</w:t>
      </w:r>
      <w:r w:rsidR="00DC187F" w:rsidRPr="00CF0FF8">
        <w:rPr>
          <w:b/>
          <w:noProof/>
          <w:sz w:val="24"/>
        </w:rPr>
        <w:t>5</w:t>
      </w:r>
    </w:p>
    <w:p w14:paraId="432B3E09" w14:textId="77777777" w:rsidR="00E90E49" w:rsidRPr="00CF0FF8" w:rsidRDefault="00E90E49" w:rsidP="0060035A">
      <w:pPr>
        <w:pStyle w:val="3GPPHeader"/>
      </w:pPr>
    </w:p>
    <w:p w14:paraId="6CF7B12A" w14:textId="30759654" w:rsidR="00E90E49" w:rsidRPr="00CF0FF8" w:rsidRDefault="00E90E49" w:rsidP="0060035A">
      <w:pPr>
        <w:pStyle w:val="3GPPHeader"/>
      </w:pPr>
      <w:r w:rsidRPr="00CF0FF8">
        <w:t>Agenda Item:</w:t>
      </w:r>
      <w:r w:rsidRPr="00CF0FF8">
        <w:tab/>
      </w:r>
      <w:r w:rsidR="000C2B16">
        <w:t>10.3.2</w:t>
      </w:r>
    </w:p>
    <w:p w14:paraId="7554868D" w14:textId="1A5C2288" w:rsidR="00E90E49" w:rsidRPr="00CF0FF8" w:rsidRDefault="003D3C45" w:rsidP="0060035A">
      <w:pPr>
        <w:pStyle w:val="3GPPHeader"/>
      </w:pPr>
      <w:r w:rsidRPr="00CF0FF8">
        <w:t>Source:</w:t>
      </w:r>
      <w:r w:rsidR="00E90E49" w:rsidRPr="00CF0FF8">
        <w:tab/>
      </w:r>
      <w:r w:rsidR="00E56958" w:rsidRPr="00CF0FF8">
        <w:t>MediaTek Inc.</w:t>
      </w:r>
    </w:p>
    <w:p w14:paraId="46BAB773" w14:textId="41C71907" w:rsidR="00E90E49" w:rsidRPr="00CF0FF8" w:rsidRDefault="003D3C45" w:rsidP="0060035A">
      <w:pPr>
        <w:pStyle w:val="3GPPHeader"/>
      </w:pPr>
      <w:r w:rsidRPr="00CF0FF8">
        <w:t>Title:</w:t>
      </w:r>
      <w:r w:rsidR="00E90E49" w:rsidRPr="00CF0FF8">
        <w:tab/>
      </w:r>
      <w:r w:rsidR="008769FE" w:rsidRPr="00CF0FF8">
        <w:t>Control plane architecture and</w:t>
      </w:r>
      <w:r w:rsidR="00494192" w:rsidRPr="00CF0FF8">
        <w:t xml:space="preserve"> 6G RRC protocol design</w:t>
      </w:r>
      <w:r w:rsidR="003B7B8E" w:rsidRPr="00CF0FF8">
        <w:t xml:space="preserve"> </w:t>
      </w:r>
    </w:p>
    <w:p w14:paraId="54F66550" w14:textId="0E3D2CBF" w:rsidR="00E90E49" w:rsidRPr="00CF0FF8" w:rsidRDefault="00E90E49" w:rsidP="0060035A">
      <w:pPr>
        <w:pStyle w:val="3GPPHeader"/>
      </w:pPr>
      <w:r w:rsidRPr="00CF0FF8">
        <w:t>Document for:</w:t>
      </w:r>
      <w:r w:rsidRPr="00CF0FF8">
        <w:tab/>
      </w:r>
      <w:r w:rsidR="003B7B8E" w:rsidRPr="00CF0FF8">
        <w:t>Discussion</w:t>
      </w:r>
      <w:r w:rsidR="00494192" w:rsidRPr="00CF0FF8">
        <w:t>, decision</w:t>
      </w:r>
    </w:p>
    <w:p w14:paraId="0B9999BD" w14:textId="77777777" w:rsidR="00E90E49" w:rsidRPr="00CF0FF8" w:rsidRDefault="00230D18" w:rsidP="00F529AE">
      <w:pPr>
        <w:pStyle w:val="Heading1"/>
        <w:jc w:val="both"/>
      </w:pPr>
      <w:r w:rsidRPr="00CF0FF8">
        <w:t>1</w:t>
      </w:r>
      <w:r w:rsidRPr="00CF0FF8">
        <w:tab/>
      </w:r>
      <w:r w:rsidR="00E90E49" w:rsidRPr="00CF0FF8">
        <w:t>Introduction</w:t>
      </w:r>
    </w:p>
    <w:p w14:paraId="12B8DB3F" w14:textId="0FB41E2F" w:rsidR="006642C4" w:rsidRPr="00CF0FF8" w:rsidRDefault="00A142AF" w:rsidP="006642C4">
      <w:r>
        <w:t>The s</w:t>
      </w:r>
      <w:r w:rsidR="006642C4" w:rsidRPr="00CF0FF8">
        <w:t>tudy on 6G radio was approved in RAN#108</w:t>
      </w:r>
      <w:r w:rsidR="0069749B" w:rsidRPr="00CF0FF8">
        <w:t xml:space="preserve"> </w:t>
      </w:r>
      <w:fldSimple w:instr=" REF _Ref188351988 \r  \* MERGEFORMAT ">
        <w:r w:rsidR="00FB4E1B" w:rsidRPr="00CF0FF8">
          <w:t>[1]</w:t>
        </w:r>
      </w:fldSimple>
      <w:r w:rsidR="006642C4" w:rsidRPr="00CF0FF8">
        <w:t>. One of the study objectives is radio interface protocol architecture and procedures for 6G radio, including control plane architecture and protocol design</w:t>
      </w:r>
      <w:r w:rsidR="00DB6992" w:rsidRPr="00CF0FF8">
        <w:t>.</w:t>
      </w:r>
      <w:r w:rsidR="0069749B" w:rsidRPr="00CF0FF8">
        <w:t xml:space="preserve"> Furthermore, minimizing optionality and configuration complexity as well as addressing real-world concerns about implementation complexity are included in the justification for the study.</w:t>
      </w:r>
    </w:p>
    <w:p w14:paraId="58BFBDB4" w14:textId="73B2FE1D" w:rsidR="006642C4" w:rsidRPr="00CF0FF8" w:rsidRDefault="006642C4" w:rsidP="006642C4">
      <w:r w:rsidRPr="00CF0FF8">
        <w:t xml:space="preserve">In this document, we discuss control plane architecture and focus on fundamental aspects of 6G RRC. The presented proposals are intended to set </w:t>
      </w:r>
      <w:r w:rsidR="00A142AF">
        <w:t xml:space="preserve">a </w:t>
      </w:r>
      <w:r w:rsidRPr="00CF0FF8">
        <w:t>foundation for the 6G RRC protocol design.</w:t>
      </w:r>
    </w:p>
    <w:p w14:paraId="2C96BF15" w14:textId="7246A635" w:rsidR="00645D63" w:rsidRPr="00CF0FF8" w:rsidRDefault="00230D18" w:rsidP="001177BE">
      <w:pPr>
        <w:pStyle w:val="Heading1"/>
        <w:jc w:val="both"/>
      </w:pPr>
      <w:bookmarkStart w:id="0" w:name="_Ref178064866"/>
      <w:r w:rsidRPr="00CF0FF8">
        <w:t>2</w:t>
      </w:r>
      <w:r w:rsidRPr="00CF0FF8">
        <w:tab/>
      </w:r>
      <w:r w:rsidR="004000E8" w:rsidRPr="00CF0FF8">
        <w:t>Discussion</w:t>
      </w:r>
      <w:bookmarkEnd w:id="0"/>
    </w:p>
    <w:p w14:paraId="74E9CB68" w14:textId="1FDF7842" w:rsidR="00317785" w:rsidRPr="00CF0FF8" w:rsidRDefault="00317785" w:rsidP="00317785">
      <w:pPr>
        <w:pStyle w:val="Heading2"/>
      </w:pPr>
      <w:r w:rsidRPr="00CF0FF8">
        <w:t>2.1</w:t>
      </w:r>
      <w:r w:rsidRPr="00CF0FF8">
        <w:tab/>
      </w:r>
      <w:r w:rsidR="0069749B" w:rsidRPr="00CF0FF8">
        <w:t xml:space="preserve">Control Plane </w:t>
      </w:r>
      <w:r w:rsidRPr="00CF0FF8">
        <w:t>Protocol Stack</w:t>
      </w:r>
    </w:p>
    <w:p w14:paraId="23A36AD4" w14:textId="41F49F8B" w:rsidR="00EF0BDD" w:rsidRPr="00CF0FF8" w:rsidRDefault="00317785" w:rsidP="0060035A">
      <w:r w:rsidRPr="00CF0FF8">
        <w:t xml:space="preserve">We assume 6G RRC will depend on L2 of the eventually-agreed UP stack for reliable transport of RRC signalling, similar to previous </w:t>
      </w:r>
      <w:r w:rsidR="0069749B" w:rsidRPr="00CF0FF8">
        <w:t>generations</w:t>
      </w:r>
      <w:r w:rsidRPr="00CF0FF8">
        <w:t xml:space="preserve">. It is not obvious if SDAP or a similar “QoS sublayer” will be carried forward into 6G, but if so, </w:t>
      </w:r>
      <w:r w:rsidR="000D719F" w:rsidRPr="00CF0FF8">
        <w:t xml:space="preserve">we think </w:t>
      </w:r>
      <w:r w:rsidR="0069749B" w:rsidRPr="00CF0FF8">
        <w:t>it should not be required in the control plane</w:t>
      </w:r>
      <w:r w:rsidRPr="00CF0FF8">
        <w:t xml:space="preserve"> (also as in 5G). The details of </w:t>
      </w:r>
      <w:r w:rsidR="0069749B" w:rsidRPr="00CF0FF8">
        <w:t>the control plane</w:t>
      </w:r>
      <w:r w:rsidRPr="00CF0FF8">
        <w:t xml:space="preserve"> protocol stack can be further developed after discussion of the various UP proposals (see</w:t>
      </w:r>
      <w:r w:rsidR="00F373EF" w:rsidRPr="005830FD">
        <w:t>,</w:t>
      </w:r>
      <w:r w:rsidRPr="00CF0FF8">
        <w:t xml:space="preserve"> e.g.</w:t>
      </w:r>
      <w:r w:rsidR="0069749B" w:rsidRPr="00CF0FF8">
        <w:t>,</w:t>
      </w:r>
      <w:r w:rsidRPr="00CF0FF8">
        <w:t xml:space="preserve"> </w:t>
      </w:r>
      <w:fldSimple w:instr=" REF _Ref201649942 \r  \* MERGEFORMAT ">
        <w:r w:rsidR="00FB4E1B" w:rsidRPr="00CF0FF8">
          <w:t>[2]</w:t>
        </w:r>
      </w:fldSimple>
      <w:r w:rsidRPr="00CF0FF8">
        <w:t>).</w:t>
      </w:r>
    </w:p>
    <w:p w14:paraId="5A69F4F6" w14:textId="418D78D6" w:rsidR="00FB4E1B" w:rsidRPr="00CF0FF8" w:rsidRDefault="00FB4E1B" w:rsidP="00F373EF">
      <w:pPr>
        <w:pStyle w:val="Observation"/>
      </w:pPr>
      <w:r w:rsidRPr="00CF0FF8">
        <w:t>Observation 1</w:t>
      </w:r>
      <w:r w:rsidRPr="00CF0FF8">
        <w:tab/>
        <w:t>L2 can be expected to evolve, but it seems safe to assume that RRC will use the L2 sublayers as transport as in previous generations.</w:t>
      </w:r>
    </w:p>
    <w:p w14:paraId="61D22CA1" w14:textId="685AAAF8" w:rsidR="00317785" w:rsidRPr="00CF0FF8" w:rsidRDefault="00317785" w:rsidP="0060035A">
      <w:r w:rsidRPr="00CF0FF8">
        <w:t xml:space="preserve">The </w:t>
      </w:r>
      <w:r w:rsidR="0069749B" w:rsidRPr="00CF0FF8">
        <w:t xml:space="preserve">control plane </w:t>
      </w:r>
      <w:r w:rsidRPr="00CF0FF8">
        <w:t xml:space="preserve">protocol stack at this level of generality is shown in </w:t>
      </w:r>
      <w:fldSimple w:instr=" REF _Ref201649635  \* MERGEFORMAT ">
        <w:r w:rsidR="00FB4E1B" w:rsidRPr="00CF0FF8">
          <w:t xml:space="preserve">Figure </w:t>
        </w:r>
        <w:r w:rsidR="00FB4E1B" w:rsidRPr="00CF0FF8">
          <w:rPr>
            <w:noProof/>
          </w:rPr>
          <w:t>1</w:t>
        </w:r>
      </w:fldSimple>
      <w:r w:rsidRPr="00CF0FF8">
        <w:t>.</w:t>
      </w:r>
      <w:r w:rsidR="00DB6992" w:rsidRPr="00CF0FF8">
        <w:t xml:space="preserve"> We assume the figure</w:t>
      </w:r>
      <w:r w:rsidR="00857CEC" w:rsidRPr="00CF0FF8">
        <w:t xml:space="preserve"> itself</w:t>
      </w:r>
      <w:r w:rsidR="00DB6992" w:rsidRPr="00CF0FF8">
        <w:t xml:space="preserve"> does not need to be captured in the TR at this stage, and it can be revisited when the L2 details have been discussed.</w:t>
      </w:r>
    </w:p>
    <w:p w14:paraId="293927DA" w14:textId="77777777" w:rsidR="00317785" w:rsidRPr="00CF0FF8" w:rsidRDefault="00317785" w:rsidP="0060035A">
      <w:pPr>
        <w:jc w:val="center"/>
      </w:pPr>
      <w:r w:rsidRPr="00CF0FF8">
        <w:rPr>
          <w:lang w:eastAsia="ja-JP"/>
        </w:rPr>
        <w:object w:dxaOrig="8685" w:dyaOrig="2205" w14:anchorId="076D0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10.75pt" o:ole="">
            <v:imagedata r:id="rId11" o:title=""/>
          </v:shape>
          <o:OLEObject Type="Embed" ProgID="Visio.Drawing.15" ShapeID="_x0000_i1025" DrawAspect="Content" ObjectID="_1820771683" r:id="rId12"/>
        </w:object>
      </w:r>
    </w:p>
    <w:p w14:paraId="63055C4B" w14:textId="1E59A9AB" w:rsidR="00317785" w:rsidRPr="00CF0FF8" w:rsidRDefault="00317785" w:rsidP="0060035A">
      <w:pPr>
        <w:pStyle w:val="Caption"/>
        <w:jc w:val="center"/>
      </w:pPr>
      <w:bookmarkStart w:id="1" w:name="_Ref201649635"/>
      <w:r w:rsidRPr="00CF0FF8">
        <w:t xml:space="preserve">Figure </w:t>
      </w:r>
      <w:r w:rsidRPr="00CF0FF8">
        <w:fldChar w:fldCharType="begin"/>
      </w:r>
      <w:r w:rsidRPr="00CF0FF8">
        <w:instrText xml:space="preserve"> SEQ Figure \* ARABIC </w:instrText>
      </w:r>
      <w:r w:rsidRPr="00CF0FF8">
        <w:fldChar w:fldCharType="separate"/>
      </w:r>
      <w:r w:rsidR="00FB4E1B" w:rsidRPr="00CF0FF8">
        <w:rPr>
          <w:noProof/>
        </w:rPr>
        <w:t>1</w:t>
      </w:r>
      <w:r w:rsidRPr="00CF0FF8">
        <w:fldChar w:fldCharType="end"/>
      </w:r>
      <w:bookmarkEnd w:id="1"/>
      <w:r w:rsidRPr="00CF0FF8">
        <w:t xml:space="preserve">. Approximate </w:t>
      </w:r>
      <w:r w:rsidR="0069749B" w:rsidRPr="00CF0FF8">
        <w:t>control plane protocol stack</w:t>
      </w:r>
    </w:p>
    <w:p w14:paraId="06C9A91B" w14:textId="43BD4746" w:rsidR="00317785" w:rsidRPr="00CF0FF8" w:rsidRDefault="00FB4E1B" w:rsidP="00DD79FA">
      <w:pPr>
        <w:pStyle w:val="Observation"/>
        <w:spacing w:before="120"/>
        <w:ind w:left="1559" w:hanging="1559"/>
      </w:pPr>
      <w:bookmarkStart w:id="2" w:name="_Toc207793968"/>
      <w:bookmarkStart w:id="3" w:name="_Toc207794141"/>
      <w:bookmarkEnd w:id="2"/>
      <w:bookmarkEnd w:id="3"/>
      <w:r w:rsidRPr="00CF0FF8">
        <w:t>Proposal 1</w:t>
      </w:r>
      <w:r w:rsidRPr="00CF0FF8">
        <w:tab/>
      </w:r>
      <w:bookmarkStart w:id="4" w:name="_Toc207793969"/>
      <w:bookmarkStart w:id="5" w:name="_Toc207794142"/>
      <w:bookmarkStart w:id="6" w:name="_Toc201652390"/>
      <w:bookmarkStart w:id="7" w:name="_Toc207794143"/>
      <w:bookmarkEnd w:id="4"/>
      <w:bookmarkEnd w:id="5"/>
      <w:r w:rsidR="005C1562">
        <w:t>RAN2 to s</w:t>
      </w:r>
      <w:r w:rsidR="0082257F" w:rsidRPr="00CF0FF8">
        <w:t xml:space="preserve">tudy a </w:t>
      </w:r>
      <w:r w:rsidR="0069749B" w:rsidRPr="00CF0FF8">
        <w:t xml:space="preserve">control plane </w:t>
      </w:r>
      <w:r w:rsidR="0082257F" w:rsidRPr="00CF0FF8">
        <w:t xml:space="preserve">protocol stack in which </w:t>
      </w:r>
      <w:r w:rsidR="00317785" w:rsidRPr="00CF0FF8">
        <w:t>6G RRC sits above a set of L2 sublayers drawn from the UP stack, to be determined based on the UP discussion, but not including any QoS-specific sublayer (e.g., SDAP).</w:t>
      </w:r>
      <w:bookmarkEnd w:id="6"/>
      <w:bookmarkEnd w:id="7"/>
      <w:r w:rsidR="00317785" w:rsidRPr="00CF0FF8">
        <w:t xml:space="preserve"> </w:t>
      </w:r>
    </w:p>
    <w:p w14:paraId="2B76609A" w14:textId="5FF80179" w:rsidR="00317785" w:rsidRPr="00CF0FF8" w:rsidRDefault="00317785" w:rsidP="00317785">
      <w:pPr>
        <w:pStyle w:val="Heading2"/>
      </w:pPr>
      <w:r w:rsidRPr="00CF0FF8">
        <w:t>2.2</w:t>
      </w:r>
      <w:r w:rsidRPr="00CF0FF8">
        <w:tab/>
        <w:t>RRC Functions</w:t>
      </w:r>
    </w:p>
    <w:p w14:paraId="3094C6B8" w14:textId="7E90D235" w:rsidR="00317785" w:rsidRPr="00CF0FF8" w:rsidRDefault="00317785" w:rsidP="0060035A">
      <w:r w:rsidRPr="00CF0FF8">
        <w:t xml:space="preserve">We think 5G RRC serves as a suitable functional baseline for 6G RRC (some </w:t>
      </w:r>
      <w:r w:rsidR="00352821" w:rsidRPr="00CF0FF8">
        <w:t xml:space="preserve">signalling, </w:t>
      </w:r>
      <w:r w:rsidRPr="00CF0FF8">
        <w:t>process</w:t>
      </w:r>
      <w:r w:rsidR="00352821" w:rsidRPr="00CF0FF8">
        <w:t>,</w:t>
      </w:r>
      <w:r w:rsidRPr="00CF0FF8">
        <w:t xml:space="preserve"> and spec-practice changes may be expected), </w:t>
      </w:r>
      <w:r w:rsidR="00363F9E">
        <w:t xml:space="preserve">and we assume the AS/NAS functional split can also be similar to 5G, </w:t>
      </w:r>
      <w:r w:rsidRPr="00CF0FF8">
        <w:t>so we can derive the list of 6G RRC functions from the 5G RRC functions in TS 38.300</w:t>
      </w:r>
      <w:r w:rsidR="00606498" w:rsidRPr="00CF0FF8">
        <w:t>/38.331</w:t>
      </w:r>
      <w:r w:rsidRPr="00CF0FF8">
        <w:t xml:space="preserve">. The list below is intentionally not </w:t>
      </w:r>
      <w:r w:rsidRPr="00CF0FF8">
        <w:lastRenderedPageBreak/>
        <w:t>exhaustive; it is intended to provide a framework for what functions to study, with expansion/adjustment anticipated in the WI phase.</w:t>
      </w:r>
    </w:p>
    <w:p w14:paraId="2BCED782" w14:textId="4085CA0B" w:rsidR="00FB391C" w:rsidRPr="00CF0FF8" w:rsidRDefault="00FB4E1B" w:rsidP="00F373EF">
      <w:pPr>
        <w:pStyle w:val="Observation"/>
        <w:spacing w:after="0"/>
        <w:ind w:left="1559" w:hanging="1559"/>
      </w:pPr>
      <w:bookmarkStart w:id="8" w:name="_Toc201652391"/>
      <w:r w:rsidRPr="00CF0FF8">
        <w:t>Proposal 2</w:t>
      </w:r>
      <w:r w:rsidRPr="00CF0FF8">
        <w:tab/>
      </w:r>
      <w:bookmarkStart w:id="9" w:name="_Toc207794144"/>
      <w:r w:rsidR="005C1562">
        <w:t>RAN2 to s</w:t>
      </w:r>
      <w:r w:rsidR="0069749B" w:rsidRPr="00CF0FF8">
        <w:t xml:space="preserve">tudy 6G </w:t>
      </w:r>
      <w:r w:rsidR="00317785" w:rsidRPr="00CF0FF8">
        <w:t xml:space="preserve">RRC </w:t>
      </w:r>
      <w:r w:rsidR="00BD6D3F" w:rsidRPr="00CF0FF8">
        <w:t>with respect to</w:t>
      </w:r>
      <w:r w:rsidR="00317785" w:rsidRPr="00CF0FF8">
        <w:t xml:space="preserve"> the following </w:t>
      </w:r>
      <w:r w:rsidR="00BD6D3F" w:rsidRPr="00CF0FF8">
        <w:t xml:space="preserve">list of </w:t>
      </w:r>
      <w:r w:rsidR="00317785" w:rsidRPr="00CF0FF8">
        <w:t>functions (non-exhaustive):</w:t>
      </w:r>
      <w:bookmarkEnd w:id="8"/>
      <w:bookmarkEnd w:id="9"/>
    </w:p>
    <w:p w14:paraId="4DABDEE8" w14:textId="06A5D813" w:rsidR="00FB391C" w:rsidRPr="00CF0FF8" w:rsidRDefault="00317785" w:rsidP="00F373EF">
      <w:pPr>
        <w:pStyle w:val="Observation"/>
        <w:numPr>
          <w:ilvl w:val="0"/>
          <w:numId w:val="71"/>
        </w:numPr>
        <w:spacing w:after="0"/>
        <w:ind w:left="2154" w:hanging="357"/>
      </w:pPr>
      <w:bookmarkStart w:id="10" w:name="_Toc201652392"/>
      <w:bookmarkStart w:id="11" w:name="_Toc207794145"/>
      <w:r w:rsidRPr="00CF0FF8">
        <w:t>Delivery of system information (FFS broadcast vs. unicast);</w:t>
      </w:r>
      <w:bookmarkEnd w:id="10"/>
      <w:bookmarkEnd w:id="11"/>
    </w:p>
    <w:p w14:paraId="452B61A1" w14:textId="235EF745" w:rsidR="00FB391C" w:rsidRPr="00CF0FF8" w:rsidRDefault="00FB391C" w:rsidP="00F373EF">
      <w:pPr>
        <w:pStyle w:val="Observation"/>
        <w:numPr>
          <w:ilvl w:val="0"/>
          <w:numId w:val="71"/>
        </w:numPr>
        <w:spacing w:after="0"/>
        <w:ind w:left="2154" w:hanging="357"/>
      </w:pPr>
      <w:bookmarkStart w:id="12" w:name="_Toc201652393"/>
      <w:bookmarkStart w:id="13" w:name="_Toc207794146"/>
      <w:r w:rsidRPr="00CF0FF8">
        <w:t>Paging;</w:t>
      </w:r>
      <w:bookmarkEnd w:id="12"/>
      <w:bookmarkEnd w:id="13"/>
    </w:p>
    <w:p w14:paraId="59B0C68F" w14:textId="7F538071" w:rsidR="00FB391C" w:rsidRPr="00CF0FF8" w:rsidRDefault="00317785" w:rsidP="00F373EF">
      <w:pPr>
        <w:pStyle w:val="Observation"/>
        <w:numPr>
          <w:ilvl w:val="0"/>
          <w:numId w:val="71"/>
        </w:numPr>
        <w:spacing w:after="0"/>
        <w:ind w:left="2154" w:hanging="357"/>
      </w:pPr>
      <w:bookmarkStart w:id="14" w:name="_Toc201652394"/>
      <w:bookmarkStart w:id="15" w:name="_Toc207794147"/>
      <w:r w:rsidRPr="00CF0FF8">
        <w:t>Connection management including establishment,</w:t>
      </w:r>
      <w:r w:rsidR="003D2A1A" w:rsidRPr="00CF0FF8">
        <w:t xml:space="preserve"> </w:t>
      </w:r>
      <w:r w:rsidRPr="00CF0FF8">
        <w:t xml:space="preserve">reconfiguration, </w:t>
      </w:r>
      <w:r w:rsidR="009E3D67">
        <w:t xml:space="preserve">re-establishment, </w:t>
      </w:r>
      <w:r w:rsidRPr="00CF0FF8">
        <w:t>and release of an RRC connection;</w:t>
      </w:r>
      <w:bookmarkEnd w:id="14"/>
      <w:bookmarkEnd w:id="15"/>
    </w:p>
    <w:p w14:paraId="36DA2445" w14:textId="7CDE42D1" w:rsidR="00FB391C" w:rsidRPr="00CF0FF8" w:rsidRDefault="00317785" w:rsidP="00F373EF">
      <w:pPr>
        <w:pStyle w:val="Observation"/>
        <w:numPr>
          <w:ilvl w:val="0"/>
          <w:numId w:val="71"/>
        </w:numPr>
        <w:spacing w:after="0"/>
        <w:ind w:left="2154" w:hanging="357"/>
      </w:pPr>
      <w:bookmarkStart w:id="16" w:name="_Toc201652395"/>
      <w:bookmarkStart w:id="17" w:name="_Toc207794148"/>
      <w:r w:rsidRPr="00CF0FF8">
        <w:t>Radio bearer management (SRBs and DRBs);</w:t>
      </w:r>
      <w:bookmarkEnd w:id="16"/>
      <w:bookmarkEnd w:id="17"/>
    </w:p>
    <w:p w14:paraId="32E99FF6" w14:textId="1C5A7AC4" w:rsidR="00FB391C" w:rsidRPr="00CF0FF8" w:rsidRDefault="00317785" w:rsidP="00F373EF">
      <w:pPr>
        <w:pStyle w:val="Observation"/>
        <w:numPr>
          <w:ilvl w:val="0"/>
          <w:numId w:val="71"/>
        </w:numPr>
        <w:spacing w:after="0"/>
        <w:ind w:left="2154" w:hanging="357"/>
      </w:pPr>
      <w:bookmarkStart w:id="18" w:name="_Toc201652396"/>
      <w:bookmarkStart w:id="19" w:name="_Toc207794149"/>
      <w:r w:rsidRPr="00CF0FF8">
        <w:t>Security functions (FFS in cooperation with SA3);</w:t>
      </w:r>
      <w:bookmarkEnd w:id="18"/>
      <w:bookmarkEnd w:id="19"/>
    </w:p>
    <w:p w14:paraId="70E8891D" w14:textId="2D3FB7B5" w:rsidR="00FB391C" w:rsidRDefault="00317785" w:rsidP="00F373EF">
      <w:pPr>
        <w:pStyle w:val="Observation"/>
        <w:numPr>
          <w:ilvl w:val="0"/>
          <w:numId w:val="71"/>
        </w:numPr>
        <w:spacing w:after="0"/>
        <w:ind w:left="2154" w:hanging="357"/>
      </w:pPr>
      <w:bookmarkStart w:id="20" w:name="_Toc201652397"/>
      <w:bookmarkStart w:id="21" w:name="_Toc207794150"/>
      <w:r w:rsidRPr="00CF0FF8">
        <w:t>Detection of and recovery from RLF;</w:t>
      </w:r>
      <w:bookmarkEnd w:id="20"/>
      <w:bookmarkEnd w:id="21"/>
    </w:p>
    <w:p w14:paraId="7805715B" w14:textId="763A6123" w:rsidR="00086512" w:rsidRPr="00CF0FF8" w:rsidRDefault="00086512" w:rsidP="00F373EF">
      <w:pPr>
        <w:pStyle w:val="Observation"/>
        <w:numPr>
          <w:ilvl w:val="0"/>
          <w:numId w:val="71"/>
        </w:numPr>
        <w:spacing w:after="0"/>
        <w:ind w:left="2154" w:hanging="357"/>
      </w:pPr>
      <w:r>
        <w:t>UE capability signalling;</w:t>
      </w:r>
    </w:p>
    <w:p w14:paraId="12ECD650" w14:textId="18B78854" w:rsidR="00317785" w:rsidRPr="00CF0FF8" w:rsidRDefault="00317785" w:rsidP="00F373EF">
      <w:pPr>
        <w:pStyle w:val="Observation"/>
        <w:numPr>
          <w:ilvl w:val="0"/>
          <w:numId w:val="71"/>
        </w:numPr>
      </w:pPr>
      <w:bookmarkStart w:id="22" w:name="_Toc201652398"/>
      <w:bookmarkStart w:id="23" w:name="_Toc207794151"/>
      <w:r w:rsidRPr="00CF0FF8">
        <w:t>Transport of upper-layer signalling (e.g., NAS) to/from the UE.</w:t>
      </w:r>
      <w:bookmarkEnd w:id="22"/>
      <w:bookmarkEnd w:id="23"/>
    </w:p>
    <w:p w14:paraId="3D56D21D" w14:textId="77777777" w:rsidR="00317785" w:rsidRPr="00CF0FF8" w:rsidRDefault="00317785" w:rsidP="00DD79FA">
      <w:pPr>
        <w:spacing w:before="120" w:after="120"/>
      </w:pPr>
      <w:r w:rsidRPr="00CF0FF8">
        <w:t>As compared to the 5G RRC functions, the following functions are omitted for the time being:</w:t>
      </w:r>
    </w:p>
    <w:p w14:paraId="0C175793" w14:textId="1528ECA0" w:rsidR="00FB391C" w:rsidRPr="00F54003" w:rsidRDefault="00FB391C" w:rsidP="00FB391C">
      <w:pPr>
        <w:pStyle w:val="ListParagraph"/>
        <w:numPr>
          <w:ilvl w:val="0"/>
          <w:numId w:val="44"/>
        </w:numPr>
        <w:rPr>
          <w:rFonts w:ascii="Arial" w:hAnsi="Arial"/>
          <w:sz w:val="20"/>
          <w:szCs w:val="20"/>
          <w:lang w:val="en-GB"/>
        </w:rPr>
      </w:pPr>
      <w:r w:rsidRPr="00CF0FF8">
        <w:rPr>
          <w:rFonts w:ascii="Arial" w:eastAsia="PMingLiU" w:hAnsi="Arial"/>
          <w:sz w:val="20"/>
          <w:szCs w:val="20"/>
          <w:lang w:val="en-GB" w:eastAsia="zh-TW"/>
        </w:rPr>
        <w:t>Mobility (</w:t>
      </w:r>
      <w:r w:rsidR="00AA23D9" w:rsidRPr="00CF0FF8">
        <w:rPr>
          <w:rFonts w:ascii="Arial" w:eastAsia="PMingLiU" w:hAnsi="Arial"/>
          <w:sz w:val="20"/>
          <w:szCs w:val="20"/>
          <w:lang w:val="en-GB" w:eastAsia="zh-TW"/>
        </w:rPr>
        <w:t>handled elsewhere for now</w:t>
      </w:r>
      <w:r w:rsidR="00B7734A" w:rsidRPr="00CF0FF8">
        <w:rPr>
          <w:rFonts w:ascii="Arial" w:eastAsia="PMingLiU" w:hAnsi="Arial"/>
          <w:sz w:val="20"/>
          <w:szCs w:val="20"/>
          <w:lang w:val="en-GB" w:eastAsia="zh-TW"/>
        </w:rPr>
        <w:t>,</w:t>
      </w:r>
      <w:r w:rsidR="00AA23D9" w:rsidRPr="00CF0FF8">
        <w:rPr>
          <w:rFonts w:ascii="Arial" w:eastAsia="PMingLiU" w:hAnsi="Arial"/>
          <w:sz w:val="20"/>
          <w:szCs w:val="20"/>
          <w:lang w:val="en-GB" w:eastAsia="zh-TW"/>
        </w:rPr>
        <w:t xml:space="preserve"> subject to </w:t>
      </w:r>
      <w:r w:rsidRPr="00CF0FF8">
        <w:rPr>
          <w:rFonts w:ascii="Arial" w:eastAsia="PMingLiU" w:hAnsi="Arial"/>
          <w:sz w:val="20"/>
          <w:szCs w:val="20"/>
          <w:lang w:val="en-GB" w:eastAsia="zh-TW"/>
        </w:rPr>
        <w:t>the functional split for mobility between RRC and lower layers);</w:t>
      </w:r>
    </w:p>
    <w:p w14:paraId="672569D1" w14:textId="5AF294B5" w:rsidR="00FB391C" w:rsidRPr="00F54003" w:rsidRDefault="00FB391C" w:rsidP="00FB391C">
      <w:pPr>
        <w:pStyle w:val="ListParagraph"/>
        <w:numPr>
          <w:ilvl w:val="0"/>
          <w:numId w:val="44"/>
        </w:numPr>
        <w:rPr>
          <w:rFonts w:ascii="Arial" w:hAnsi="Arial"/>
          <w:sz w:val="20"/>
          <w:szCs w:val="20"/>
          <w:lang w:val="en-GB"/>
        </w:rPr>
      </w:pPr>
      <w:r w:rsidRPr="00F54003">
        <w:rPr>
          <w:rFonts w:ascii="Arial" w:hAnsi="Arial"/>
          <w:sz w:val="20"/>
          <w:szCs w:val="20"/>
          <w:lang w:val="en-GB"/>
        </w:rPr>
        <w:t>QoS control (likely that RRC will do something, but it should follow the general QoS design and can be discussed later);</w:t>
      </w:r>
    </w:p>
    <w:p w14:paraId="78D1E632" w14:textId="7D33ACDD" w:rsidR="00FB391C" w:rsidRPr="00F54003" w:rsidRDefault="00FB391C" w:rsidP="00FB391C">
      <w:pPr>
        <w:pStyle w:val="ListParagraph"/>
        <w:numPr>
          <w:ilvl w:val="0"/>
          <w:numId w:val="44"/>
        </w:numPr>
        <w:rPr>
          <w:rFonts w:ascii="Arial" w:hAnsi="Arial"/>
          <w:sz w:val="20"/>
          <w:szCs w:val="20"/>
          <w:lang w:val="en-GB"/>
        </w:rPr>
      </w:pPr>
      <w:r w:rsidRPr="00F54003">
        <w:rPr>
          <w:rFonts w:ascii="Arial" w:hAnsi="Arial"/>
          <w:sz w:val="20"/>
          <w:szCs w:val="20"/>
          <w:lang w:val="en-GB"/>
        </w:rPr>
        <w:t>Measurement control/reporting (similar issue to mobility);</w:t>
      </w:r>
    </w:p>
    <w:p w14:paraId="74A6FCF4" w14:textId="0BBA9844" w:rsidR="00FB391C" w:rsidRDefault="00FB391C" w:rsidP="00DD79FA">
      <w:pPr>
        <w:pStyle w:val="ListParagraph"/>
        <w:numPr>
          <w:ilvl w:val="0"/>
          <w:numId w:val="44"/>
        </w:numPr>
        <w:spacing w:after="120"/>
        <w:ind w:left="714" w:hanging="357"/>
        <w:rPr>
          <w:rFonts w:ascii="Arial" w:hAnsi="Arial"/>
          <w:sz w:val="20"/>
          <w:szCs w:val="20"/>
          <w:lang w:val="en-GB"/>
        </w:rPr>
      </w:pPr>
      <w:r w:rsidRPr="00F54003">
        <w:rPr>
          <w:rFonts w:ascii="Arial" w:hAnsi="Arial"/>
          <w:sz w:val="20"/>
          <w:szCs w:val="20"/>
          <w:lang w:val="en-GB"/>
        </w:rPr>
        <w:t>Access barring (FFS how this function is divided between RRC and NAS).</w:t>
      </w:r>
    </w:p>
    <w:p w14:paraId="1E67439D" w14:textId="303B33C5" w:rsidR="003D2A1A" w:rsidRPr="00CF0FF8" w:rsidRDefault="003D2A1A" w:rsidP="003D2A1A">
      <w:pPr>
        <w:pStyle w:val="Heading2"/>
      </w:pPr>
      <w:r w:rsidRPr="00CF0FF8">
        <w:t>2.3</w:t>
      </w:r>
      <w:r w:rsidRPr="00CF0FF8">
        <w:tab/>
        <w:t>RRC Structure</w:t>
      </w:r>
    </w:p>
    <w:p w14:paraId="6FAD88D3" w14:textId="77777777" w:rsidR="003D2A1A" w:rsidRDefault="003D2A1A" w:rsidP="0060035A">
      <w:r w:rsidRPr="00CF0FF8">
        <w:t>There have been suggestions that 6G RRC could be split into “upper” and “lower” parts, with different parts of the UE configuration managed and signalled separately. We see this approach as inviting complexity without a clear benefit: Configurations would need to be coordinated between the two sublayers, some functions might be expected to span both parts, and messages would terminate in different ways (potentially at different nodes on the network side in case of a disaggregated RAN architecture) depending on whether they were for “upper” or “lower” RRC.</w:t>
      </w:r>
    </w:p>
    <w:p w14:paraId="42A5952F" w14:textId="77777777" w:rsidR="00836D3B" w:rsidRPr="00836D3B" w:rsidRDefault="00836D3B" w:rsidP="00836D3B">
      <w:pPr>
        <w:overflowPunct/>
        <w:autoSpaceDE/>
        <w:autoSpaceDN/>
        <w:adjustRightInd/>
        <w:spacing w:after="0"/>
        <w:textAlignment w:val="auto"/>
        <w:rPr>
          <w:rFonts w:ascii="Times New Roman" w:eastAsia="Times New Roman" w:hAnsi="Times New Roman" w:cs="Times New Roman"/>
          <w:sz w:val="24"/>
          <w:szCs w:val="24"/>
          <w:lang w:val="en-US" w:eastAsia="zh-CN"/>
        </w:rPr>
      </w:pPr>
      <w:r>
        <w:t>If there is a need for security for MAC CEs, as has been suggested, one way to approach applying security would be to model certain L2 signalling, such as distinguished MAC CEs requiring security, as being carried over a bearer like a distinguished SRB. We do not intend to exclude this possibility, only to avoid splitting the RRC configuration management and signalling between sublayers.</w:t>
      </w:r>
      <w:r w:rsidRPr="00836D3B">
        <w:rPr>
          <w:rFonts w:ascii="Times New Roman" w:eastAsia="Times New Roman" w:hAnsi="Times New Roman" w:cs="Times New Roman"/>
          <w:sz w:val="24"/>
          <w:szCs w:val="24"/>
          <w:lang w:val="en-US" w:eastAsia="zh-CN"/>
        </w:rPr>
        <w:t xml:space="preserve"> </w:t>
      </w:r>
    </w:p>
    <w:p w14:paraId="5801C087" w14:textId="13E5691B" w:rsidR="002C3792" w:rsidRPr="00836D3B" w:rsidRDefault="002C3792" w:rsidP="0060035A">
      <w:pPr>
        <w:rPr>
          <w:rFonts w:cs="Times New Roman"/>
          <w:lang w:val="en-US"/>
        </w:rPr>
      </w:pPr>
    </w:p>
    <w:p w14:paraId="3DC561C9" w14:textId="71CFA9D7" w:rsidR="00317785" w:rsidRPr="00CF0FF8" w:rsidRDefault="00FB4E1B" w:rsidP="00F373EF">
      <w:pPr>
        <w:pStyle w:val="Observation"/>
      </w:pPr>
      <w:bookmarkStart w:id="24" w:name="_Toc201652399"/>
      <w:bookmarkStart w:id="25" w:name="_Toc207794152"/>
      <w:r w:rsidRPr="00CF0FF8">
        <w:t>Proposal 3</w:t>
      </w:r>
      <w:r w:rsidRPr="00CF0FF8">
        <w:tab/>
      </w:r>
      <w:r w:rsidR="003D2A1A" w:rsidRPr="00CF0FF8">
        <w:t>6G RRC comprises a single sublayer (no upper/lower split).</w:t>
      </w:r>
      <w:bookmarkEnd w:id="24"/>
      <w:bookmarkEnd w:id="25"/>
      <w:r w:rsidR="002C3792">
        <w:t xml:space="preserve"> This does not preclude use of the bearer concept for </w:t>
      </w:r>
      <w:r w:rsidR="00BA5BC3">
        <w:t>L2 signalling requiring security</w:t>
      </w:r>
      <w:r w:rsidR="002C3792">
        <w:t>.</w:t>
      </w:r>
    </w:p>
    <w:p w14:paraId="0B2A7AC8" w14:textId="5CE608D1" w:rsidR="003D2A1A" w:rsidRPr="00CF0FF8" w:rsidRDefault="003D2A1A" w:rsidP="003D2A1A">
      <w:pPr>
        <w:pStyle w:val="Heading2"/>
      </w:pPr>
      <w:bookmarkStart w:id="26" w:name="_Ref201652918"/>
      <w:r w:rsidRPr="00CF0FF8">
        <w:t>2.4</w:t>
      </w:r>
      <w:r w:rsidRPr="00CF0FF8">
        <w:tab/>
        <w:t>RRC States</w:t>
      </w:r>
      <w:bookmarkEnd w:id="26"/>
    </w:p>
    <w:p w14:paraId="77B4F8BC" w14:textId="60B29F7B" w:rsidR="003D2A1A" w:rsidRPr="00CF0FF8" w:rsidRDefault="003D2A1A" w:rsidP="0060035A">
      <w:pPr>
        <w:rPr>
          <w:rFonts w:cs="Times New Roman"/>
        </w:rPr>
      </w:pPr>
      <w:r w:rsidRPr="00CF0FF8">
        <w:t>We assume upper layers will retain the state machine defining CM-IDLE/CM-CONNECTED (or similar states), which suggests that 6G RRC should maintain RRC_IDLE and RRC_CONNECTED states.</w:t>
      </w:r>
    </w:p>
    <w:p w14:paraId="614608A0" w14:textId="74B0AF3C" w:rsidR="00D25666" w:rsidRDefault="00E87365" w:rsidP="00E87365">
      <w:r w:rsidRPr="00CF0FF8">
        <w:t>The third RRC state, RRC_INACTIVE, is not widely deployed in 5G, but it offers an attractive combination in principle of power efficiency and low latency from inactivity to data transfer. The essential characteristics of RRC_INACTIVE are UE-controlled mobility within the RNA, long(ish) DRX for RAN paging, partial UE context at the network enabling a quick resume procedure</w:t>
      </w:r>
      <w:r w:rsidR="00DB043D" w:rsidRPr="00CF0FF8">
        <w:t xml:space="preserve"> along with reduced in-network overhead</w:t>
      </w:r>
      <w:r w:rsidR="00DB6992" w:rsidRPr="00CF0FF8">
        <w:t>, and the availability of SDT</w:t>
      </w:r>
      <w:r w:rsidR="000D719F" w:rsidRPr="00CF0FF8">
        <w:t xml:space="preserve">. </w:t>
      </w:r>
      <w:r w:rsidR="00D25666">
        <w:t>The state can be seen as combining the availability of data transfer of RRC_CONNECTED with the power savings of RRC_IDLE. SDT is particularly significant as a way of combining these two benefits; in a world where many data transfers are small, the SDT mechanism offers significant power savings compared to coming to RRC_CONNECTED for every transmission.</w:t>
      </w:r>
    </w:p>
    <w:p w14:paraId="08A6C27D" w14:textId="3D18B9B9" w:rsidR="00E87365" w:rsidRPr="00CF0FF8" w:rsidRDefault="000D719F" w:rsidP="00E87365">
      <w:r w:rsidRPr="00CF0FF8">
        <w:t xml:space="preserve">We think </w:t>
      </w:r>
      <w:r w:rsidR="00E87365" w:rsidRPr="00CF0FF8">
        <w:t>these characteristics</w:t>
      </w:r>
      <w:r w:rsidR="00DB6992" w:rsidRPr="00CF0FF8">
        <w:t xml:space="preserve"> will remain valuable in 6G, and they</w:t>
      </w:r>
      <w:r w:rsidR="00E87365" w:rsidRPr="00CF0FF8">
        <w:t xml:space="preserve"> should be evaluated to see how they can be enabled in a practical way for implementations</w:t>
      </w:r>
      <w:r w:rsidR="00363F9E">
        <w:t>,</w:t>
      </w:r>
      <w:r w:rsidR="00E87365" w:rsidRPr="00CF0FF8">
        <w:t xml:space="preserve"> which might mean incorporating them into one of the two existing states rather than reifying them as a third state</w:t>
      </w:r>
      <w:r w:rsidR="00363F9E">
        <w:t xml:space="preserve">; however, the final state modelling in RAN2 may depend partly on RAN1 conclusions in relation </w:t>
      </w:r>
      <w:r w:rsidR="008D1FE4">
        <w:t>to power-saving features</w:t>
      </w:r>
      <w:r w:rsidR="00E87365" w:rsidRPr="00CF0FF8">
        <w:t>.</w:t>
      </w:r>
      <w:r w:rsidR="00363F9E">
        <w:t xml:space="preserve"> Power saving will be particularly important for low-end IoT devices.</w:t>
      </w:r>
    </w:p>
    <w:p w14:paraId="33E0EAD1" w14:textId="04598569" w:rsidR="00F373EF" w:rsidRPr="00CF0FF8" w:rsidRDefault="00F373EF" w:rsidP="00E87365">
      <w:r w:rsidRPr="00CF0FF8">
        <w:t>We understand that UE context maintenance at the base stations should be less of a challenge in 6G than in 5G, thanks to the advance of virtualization. Some coordination with RAN3 will be required to make sure that context maintenance and transfer are tractable in a 6G network.</w:t>
      </w:r>
    </w:p>
    <w:p w14:paraId="3A84E007" w14:textId="640966BB" w:rsidR="0082257F" w:rsidRPr="00CF0FF8" w:rsidRDefault="00FB4E1B" w:rsidP="00FB4E1B">
      <w:pPr>
        <w:pStyle w:val="Observation"/>
      </w:pPr>
      <w:r w:rsidRPr="00CF0FF8">
        <w:t>Observation 2</w:t>
      </w:r>
      <w:r w:rsidRPr="00CF0FF8">
        <w:tab/>
      </w:r>
      <w:r w:rsidR="0082257F" w:rsidRPr="00CF0FF8">
        <w:t>The characteristics of 5G’s RRC_INACTIVE state</w:t>
      </w:r>
      <w:r w:rsidR="002E7DC8">
        <w:t xml:space="preserve"> (</w:t>
      </w:r>
      <w:r w:rsidR="000C2B16">
        <w:t>especially SDT</w:t>
      </w:r>
      <w:r w:rsidR="002E7DC8">
        <w:t xml:space="preserve">) </w:t>
      </w:r>
      <w:r w:rsidR="0082257F" w:rsidRPr="00CF0FF8">
        <w:t>will be useful in 6G.</w:t>
      </w:r>
    </w:p>
    <w:p w14:paraId="10AA9261" w14:textId="46B39105" w:rsidR="00E87365" w:rsidRPr="00CF0FF8" w:rsidRDefault="00FB4E1B" w:rsidP="00F373EF">
      <w:pPr>
        <w:pStyle w:val="Observation"/>
      </w:pPr>
      <w:bookmarkStart w:id="27" w:name="_Toc207794153"/>
      <w:r w:rsidRPr="00CF0FF8">
        <w:lastRenderedPageBreak/>
        <w:t>Proposal 4</w:t>
      </w:r>
      <w:r w:rsidRPr="00CF0FF8">
        <w:tab/>
      </w:r>
      <w:r w:rsidR="0082257F" w:rsidRPr="00CF0FF8">
        <w:t xml:space="preserve">6G RRC </w:t>
      </w:r>
      <w:r w:rsidR="000D719F" w:rsidRPr="00CF0FF8">
        <w:t>has</w:t>
      </w:r>
      <w:r w:rsidR="0082257F" w:rsidRPr="00CF0FF8">
        <w:t xml:space="preserve"> baseline RRC_IDLE and RRC_CONNECTED states. </w:t>
      </w:r>
      <w:r w:rsidR="005C1562">
        <w:t>RAN2 to s</w:t>
      </w:r>
      <w:r w:rsidR="00E87365" w:rsidRPr="00CF0FF8">
        <w:t>tudy ways to enable functionality similar to 5G's RRC_INACTIVE state in 6G RRC.</w:t>
      </w:r>
      <w:bookmarkEnd w:id="27"/>
    </w:p>
    <w:p w14:paraId="353D8887" w14:textId="44F3FC4D" w:rsidR="003D2A1A" w:rsidRPr="00CF0FF8" w:rsidRDefault="003D2A1A" w:rsidP="003D2A1A">
      <w:pPr>
        <w:pStyle w:val="Heading2"/>
      </w:pPr>
      <w:r w:rsidRPr="00CF0FF8">
        <w:t>2.</w:t>
      </w:r>
      <w:r w:rsidR="00890A62" w:rsidRPr="00CF0FF8">
        <w:t>5</w:t>
      </w:r>
      <w:r w:rsidRPr="00CF0FF8">
        <w:tab/>
        <w:t>Connection Management Procedures</w:t>
      </w:r>
    </w:p>
    <w:p w14:paraId="62ABD0C0" w14:textId="0BF69FC2" w:rsidR="003D2A1A" w:rsidRPr="00CF0FF8" w:rsidRDefault="003D2A1A" w:rsidP="0060035A">
      <w:pPr>
        <w:rPr>
          <w:rFonts w:cs="Times New Roman"/>
        </w:rPr>
      </w:pPr>
      <w:r w:rsidRPr="00CF0FF8">
        <w:t xml:space="preserve">Connection management is the key function of RRC, so we see it as important to study it </w:t>
      </w:r>
      <w:r w:rsidR="00857CEC" w:rsidRPr="00CF0FF8">
        <w:t>early in the SI</w:t>
      </w:r>
      <w:r w:rsidRPr="00CF0FF8">
        <w:t xml:space="preserve"> in order to determine whether 5G RRC connection management procedures are suitable for re-use for 6G RRC or if they require fundamental updates/improvements. </w:t>
      </w:r>
      <w:r w:rsidR="000D719F" w:rsidRPr="00CF0FF8">
        <w:t xml:space="preserve">We list </w:t>
      </w:r>
      <w:r w:rsidRPr="00CF0FF8">
        <w:t xml:space="preserve">a core </w:t>
      </w:r>
      <w:r w:rsidR="00F373EF" w:rsidRPr="00CF0FF8">
        <w:t xml:space="preserve">set </w:t>
      </w:r>
      <w:r w:rsidRPr="00CF0FF8">
        <w:t xml:space="preserve">of connection management procedures </w:t>
      </w:r>
      <w:r w:rsidR="00B12F0B" w:rsidRPr="00CF0FF8">
        <w:t xml:space="preserve">which should be studied </w:t>
      </w:r>
      <w:r w:rsidRPr="00CF0FF8">
        <w:t>for 6G RRC</w:t>
      </w:r>
      <w:r w:rsidR="000D719F" w:rsidRPr="00CF0FF8">
        <w:t xml:space="preserve"> below</w:t>
      </w:r>
      <w:r w:rsidRPr="00CF0FF8">
        <w:t>.</w:t>
      </w:r>
    </w:p>
    <w:p w14:paraId="092E88EC" w14:textId="6C95D54A" w:rsidR="00AD3B2D" w:rsidRPr="00CF0FF8" w:rsidRDefault="00AD3B2D" w:rsidP="0060035A">
      <w:r w:rsidRPr="00CF0FF8">
        <w:t xml:space="preserve">One important difference we </w:t>
      </w:r>
      <w:r w:rsidR="000D719F" w:rsidRPr="00CF0FF8">
        <w:t>think should</w:t>
      </w:r>
      <w:r w:rsidRPr="00CF0FF8">
        <w:t xml:space="preserve"> be </w:t>
      </w:r>
      <w:r w:rsidR="00EF0BDD" w:rsidRPr="00CF0FF8">
        <w:t>included</w:t>
      </w:r>
      <w:r w:rsidRPr="00CF0FF8">
        <w:t xml:space="preserve"> in 6G RRC compared to 5G RRC is UE initiated RRC connection release. The temporary </w:t>
      </w:r>
      <w:r w:rsidR="00A712AC" w:rsidRPr="00CF0FF8">
        <w:t>de</w:t>
      </w:r>
      <w:r w:rsidRPr="00CF0FF8">
        <w:t>sync of the UE RRC state between the network and the UE, caused by local RRC connection release by the UE, is seen as a problem already in 5G.</w:t>
      </w:r>
      <w:r w:rsidR="00D25666">
        <w:t xml:space="preserve"> UE</w:t>
      </w:r>
      <w:r w:rsidR="00CE2016">
        <w:t xml:space="preserve"> initiated</w:t>
      </w:r>
      <w:r w:rsidR="00D25666">
        <w:t xml:space="preserve"> </w:t>
      </w:r>
      <w:r w:rsidR="00CE2016">
        <w:t xml:space="preserve">RRC </w:t>
      </w:r>
      <w:r w:rsidR="00D25666">
        <w:t>connection release also offers an opportunity for power saving, because the UE may know first when further data transfer is not expected (e.g., because an application terminated), and this mechanism allows the UE to return to a power-saving state (idle/inactive) as early as possible.</w:t>
      </w:r>
    </w:p>
    <w:p w14:paraId="5198FF73" w14:textId="41AE74CE" w:rsidR="00EF0BDD" w:rsidRPr="00CF0FF8" w:rsidRDefault="00FB4E1B" w:rsidP="00F373EF">
      <w:pPr>
        <w:pStyle w:val="Observation"/>
      </w:pPr>
      <w:r w:rsidRPr="00CF0FF8">
        <w:t>Observation 3</w:t>
      </w:r>
      <w:r w:rsidRPr="00CF0FF8">
        <w:tab/>
      </w:r>
      <w:r w:rsidR="00EF0BDD" w:rsidRPr="00CF0FF8">
        <w:t xml:space="preserve">5G does not include UE initiated RRC connection release. </w:t>
      </w:r>
      <w:r w:rsidR="00D25666">
        <w:t>Without it, l</w:t>
      </w:r>
      <w:r w:rsidR="00EF0BDD" w:rsidRPr="00CF0FF8">
        <w:t>ocal RRC connection release by the UE may cause temporary desync of the U</w:t>
      </w:r>
      <w:r w:rsidR="00B12F0B" w:rsidRPr="00CF0FF8">
        <w:t>E</w:t>
      </w:r>
      <w:r w:rsidR="00EF0BDD" w:rsidRPr="00CF0FF8">
        <w:t xml:space="preserve"> RRC state between the network and the UE.</w:t>
      </w:r>
    </w:p>
    <w:p w14:paraId="769526D7" w14:textId="38150EEE" w:rsidR="00FB391C" w:rsidRPr="00CF0FF8" w:rsidRDefault="00FB4E1B" w:rsidP="00F373EF">
      <w:pPr>
        <w:pStyle w:val="Observation"/>
        <w:spacing w:after="0"/>
      </w:pPr>
      <w:bookmarkStart w:id="28" w:name="_Toc207793981"/>
      <w:bookmarkStart w:id="29" w:name="_Toc207794154"/>
      <w:bookmarkEnd w:id="28"/>
      <w:bookmarkEnd w:id="29"/>
      <w:r w:rsidRPr="00CF0FF8">
        <w:t>Proposal 5</w:t>
      </w:r>
      <w:r w:rsidRPr="00CF0FF8">
        <w:tab/>
      </w:r>
      <w:bookmarkStart w:id="30" w:name="_Toc201652401"/>
      <w:bookmarkStart w:id="31" w:name="_Toc207794156"/>
      <w:r w:rsidR="005C1562">
        <w:t>RAN2 to s</w:t>
      </w:r>
      <w:r w:rsidR="003D2A1A" w:rsidRPr="00CF0FF8">
        <w:t>tudy the following core list of connection management procedure</w:t>
      </w:r>
      <w:r w:rsidR="00FB391C" w:rsidRPr="00CF0FF8">
        <w:t>s</w:t>
      </w:r>
      <w:r w:rsidR="003D2A1A" w:rsidRPr="00CF0FF8">
        <w:t xml:space="preserve"> of 6G RRC</w:t>
      </w:r>
      <w:r w:rsidR="005C1562">
        <w:t>, including whether they can be re-used from 5G or require fundamental updates/improvements</w:t>
      </w:r>
      <w:r w:rsidR="003D2A1A" w:rsidRPr="00CF0FF8">
        <w:t>:</w:t>
      </w:r>
      <w:bookmarkEnd w:id="30"/>
      <w:bookmarkEnd w:id="31"/>
    </w:p>
    <w:p w14:paraId="4A066D23" w14:textId="693B2E03" w:rsidR="00FB391C" w:rsidRPr="00CF0FF8" w:rsidRDefault="00FB391C" w:rsidP="00F373EF">
      <w:pPr>
        <w:pStyle w:val="Observation"/>
        <w:numPr>
          <w:ilvl w:val="0"/>
          <w:numId w:val="71"/>
        </w:numPr>
        <w:spacing w:after="0"/>
      </w:pPr>
      <w:bookmarkStart w:id="32" w:name="_Toc201652402"/>
      <w:bookmarkStart w:id="33" w:name="_Toc207794157"/>
      <w:r w:rsidRPr="00CF0FF8">
        <w:t>RRC connection establishment;</w:t>
      </w:r>
      <w:bookmarkEnd w:id="32"/>
      <w:bookmarkEnd w:id="33"/>
    </w:p>
    <w:p w14:paraId="7395B17A" w14:textId="5A5C729A" w:rsidR="00FB391C" w:rsidRPr="00CF0FF8" w:rsidRDefault="00FB391C" w:rsidP="00F373EF">
      <w:pPr>
        <w:pStyle w:val="Observation"/>
        <w:numPr>
          <w:ilvl w:val="0"/>
          <w:numId w:val="71"/>
        </w:numPr>
        <w:spacing w:after="0"/>
      </w:pPr>
      <w:bookmarkStart w:id="34" w:name="_Toc201652403"/>
      <w:bookmarkStart w:id="35" w:name="_Toc207794158"/>
      <w:r w:rsidRPr="00CF0FF8">
        <w:t>RRC connection reconfiguration;</w:t>
      </w:r>
      <w:bookmarkEnd w:id="34"/>
      <w:bookmarkEnd w:id="35"/>
    </w:p>
    <w:p w14:paraId="0CE64097" w14:textId="1199CE45" w:rsidR="00FB391C" w:rsidRPr="00CF0FF8" w:rsidRDefault="00FB391C" w:rsidP="00F373EF">
      <w:pPr>
        <w:pStyle w:val="Observation"/>
        <w:numPr>
          <w:ilvl w:val="0"/>
          <w:numId w:val="71"/>
        </w:numPr>
        <w:spacing w:after="0"/>
      </w:pPr>
      <w:bookmarkStart w:id="36" w:name="_Toc201652404"/>
      <w:bookmarkStart w:id="37" w:name="_Toc207794159"/>
      <w:r w:rsidRPr="00CF0FF8">
        <w:t>RRC connection re-establishment</w:t>
      </w:r>
      <w:r w:rsidR="008D1FE4">
        <w:t>/recovery</w:t>
      </w:r>
      <w:r w:rsidRPr="00CF0FF8">
        <w:t>;</w:t>
      </w:r>
      <w:bookmarkEnd w:id="36"/>
      <w:bookmarkEnd w:id="37"/>
    </w:p>
    <w:p w14:paraId="163AD89B" w14:textId="782B8C01" w:rsidR="00FB391C" w:rsidRPr="00CF0FF8" w:rsidRDefault="00FB391C" w:rsidP="00F373EF">
      <w:pPr>
        <w:pStyle w:val="Observation"/>
        <w:numPr>
          <w:ilvl w:val="0"/>
          <w:numId w:val="71"/>
        </w:numPr>
      </w:pPr>
      <w:bookmarkStart w:id="38" w:name="_Toc201652405"/>
      <w:bookmarkStart w:id="39" w:name="_Toc207794160"/>
      <w:r w:rsidRPr="00CF0FF8">
        <w:t xml:space="preserve">RRC connection release (including </w:t>
      </w:r>
      <w:r w:rsidR="00AD3B2D" w:rsidRPr="00CF0FF8">
        <w:t>UE initiated RRC connection release)</w:t>
      </w:r>
      <w:r w:rsidRPr="00CF0FF8">
        <w:t>.</w:t>
      </w:r>
      <w:bookmarkEnd w:id="38"/>
      <w:bookmarkEnd w:id="39"/>
    </w:p>
    <w:p w14:paraId="433E77D0" w14:textId="77777777" w:rsidR="00D80CAE" w:rsidRPr="00CF0FF8" w:rsidRDefault="00D80CAE" w:rsidP="00D80CAE">
      <w:r w:rsidRPr="00CF0FF8">
        <w:t>Other procedures not directly related to connection management will emerge over time. RRC suspend/resume is not listed at this point, because some discussion may be needed on the RRC_INACTIVE functionality (see section 2.4).</w:t>
      </w:r>
    </w:p>
    <w:p w14:paraId="5F9D16A6" w14:textId="7B333AAA" w:rsidR="00A918C0" w:rsidRPr="00CF0FF8" w:rsidRDefault="00A918C0" w:rsidP="00A918C0">
      <w:pPr>
        <w:pStyle w:val="Heading2"/>
      </w:pPr>
      <w:r w:rsidRPr="00CF0FF8">
        <w:t>2.6</w:t>
      </w:r>
      <w:r w:rsidRPr="00CF0FF8">
        <w:tab/>
        <w:t>UE Configuration Structure</w:t>
      </w:r>
    </w:p>
    <w:p w14:paraId="287ABB38" w14:textId="0D8A7A12" w:rsidR="00A918C0" w:rsidRPr="00CF0FF8" w:rsidRDefault="00A918C0" w:rsidP="00A918C0">
      <w:r w:rsidRPr="00CF0FF8">
        <w:t xml:space="preserve">The current structure of the UE configuration carried in 5G RRC signalling is very different from its initial version from the early days of Rel-15. Feature additions, several of those already for Rel-15, such as BWPs, SUL, mTRP, unified TCI framework, RedCap, etc., have made the structure of the UE configuration very complex. While the feature additions have been specified with an eye </w:t>
      </w:r>
      <w:r w:rsidR="00F41E17" w:rsidRPr="00CF0FF8">
        <w:t>o</w:t>
      </w:r>
      <w:r w:rsidRPr="00CF0FF8">
        <w:t>n maintaining the structure, the initial clarity of the structure has vanished</w:t>
      </w:r>
      <w:r w:rsidR="00F373EF" w:rsidRPr="00CF0FF8">
        <w:t xml:space="preserve"> a</w:t>
      </w:r>
      <w:r w:rsidRPr="00CF0FF8">
        <w:t xml:space="preserve"> long time ago</w:t>
      </w:r>
      <w:r w:rsidR="00F373EF" w:rsidRPr="00CF0FF8">
        <w:t>,</w:t>
      </w:r>
      <w:r w:rsidRPr="00CF0FF8">
        <w:t xml:space="preserve"> and it is increasingly difficult to add even relatively small features in an error-free manner and without compromising the structure and clarity even more.</w:t>
      </w:r>
    </w:p>
    <w:p w14:paraId="6DC646D6" w14:textId="30D89512" w:rsidR="00F41E17" w:rsidRPr="00CF0FF8" w:rsidRDefault="00FB4E1B" w:rsidP="00F373EF">
      <w:pPr>
        <w:pStyle w:val="Observation"/>
      </w:pPr>
      <w:r w:rsidRPr="00CF0FF8">
        <w:t>Observation 4</w:t>
      </w:r>
      <w:r w:rsidRPr="00CF0FF8">
        <w:tab/>
      </w:r>
      <w:r w:rsidR="00F41E17" w:rsidRPr="00CF0FF8">
        <w:t xml:space="preserve">The UE configuration structure in 5G RRC signalling has become complex due to incremental addition of new features. </w:t>
      </w:r>
    </w:p>
    <w:p w14:paraId="076D0FD1" w14:textId="0F5B8F2D" w:rsidR="00A918C0" w:rsidRPr="00CF0FF8" w:rsidRDefault="00A918C0" w:rsidP="00A918C0">
      <w:r w:rsidRPr="00CF0FF8">
        <w:t>The complexity of the UE configuration structure causes unnecessary implementation and verification effort for the UE and network vendors and the test equipment manufacturers in all phases of the product development, including feature implementation, local verification, and IODT/IOT. In 3GPP standardization, not only RAN2 and RAN1 suffer from difficult addition of the new features, but also RAN5 test case development is increasingly tedious</w:t>
      </w:r>
      <w:r w:rsidR="00F373EF" w:rsidRPr="00CF0FF8">
        <w:t xml:space="preserve"> and challenging to perform comprehensively and accurately</w:t>
      </w:r>
      <w:r w:rsidRPr="00CF0FF8">
        <w:t>. Furthermore, the complex UE configuration structure pose</w:t>
      </w:r>
      <w:r w:rsidR="00F41E17" w:rsidRPr="00CF0FF8">
        <w:t>s</w:t>
      </w:r>
      <w:r w:rsidRPr="00CF0FF8">
        <w:t xml:space="preserve"> performance problems for procedures such as mobility</w:t>
      </w:r>
      <w:r w:rsidR="00CF0FF8" w:rsidRPr="00CF0FF8">
        <w:t>,</w:t>
      </w:r>
      <w:r w:rsidRPr="00CF0FF8">
        <w:t xml:space="preserve"> where </w:t>
      </w:r>
      <w:r w:rsidR="00CF0FF8" w:rsidRPr="00CF0FF8">
        <w:t xml:space="preserve">a </w:t>
      </w:r>
      <w:r w:rsidRPr="00CF0FF8">
        <w:t>seemingly simple UE configuration update requires signalling of a large set of fields.</w:t>
      </w:r>
    </w:p>
    <w:p w14:paraId="7E046870" w14:textId="5D7A12E0" w:rsidR="00A918C0" w:rsidRPr="00CF0FF8" w:rsidRDefault="00A918C0" w:rsidP="00DD79FA">
      <w:pPr>
        <w:spacing w:after="120"/>
      </w:pPr>
      <w:r w:rsidRPr="00CF0FF8">
        <w:t xml:space="preserve">We list characteristics which </w:t>
      </w:r>
      <w:r w:rsidR="00B866EC" w:rsidRPr="00CF0FF8">
        <w:t xml:space="preserve">we think </w:t>
      </w:r>
      <w:r w:rsidRPr="00CF0FF8">
        <w:t>make the current UE configuration structure complex below. The list is intentionally non</w:t>
      </w:r>
      <w:r w:rsidR="00CF0FF8" w:rsidRPr="00CF0FF8">
        <w:t>-</w:t>
      </w:r>
      <w:r w:rsidRPr="00CF0FF8">
        <w:t>exhaustive; it is intended to provide a starting point for which aspects to address in the study</w:t>
      </w:r>
      <w:r w:rsidR="004E0961">
        <w:t>:</w:t>
      </w:r>
    </w:p>
    <w:p w14:paraId="0A2794A4" w14:textId="77777777" w:rsidR="00A918C0" w:rsidRPr="00F54003" w:rsidRDefault="00A918C0" w:rsidP="00A918C0">
      <w:pPr>
        <w:pStyle w:val="ListParagraph"/>
        <w:numPr>
          <w:ilvl w:val="0"/>
          <w:numId w:val="51"/>
        </w:numPr>
        <w:textAlignment w:val="auto"/>
        <w:rPr>
          <w:rFonts w:ascii="Arial" w:hAnsi="Arial"/>
          <w:sz w:val="20"/>
          <w:szCs w:val="20"/>
          <w:lang w:val="en-GB"/>
        </w:rPr>
      </w:pPr>
      <w:r w:rsidRPr="00F54003">
        <w:rPr>
          <w:rFonts w:ascii="Arial" w:hAnsi="Arial"/>
          <w:sz w:val="20"/>
          <w:szCs w:val="20"/>
          <w:lang w:val="en-GB"/>
        </w:rPr>
        <w:t>Deeply nested structure and complicated cross-references within the structure</w:t>
      </w:r>
    </w:p>
    <w:p w14:paraId="2B7E061C" w14:textId="209E6A3D" w:rsidR="00A918C0" w:rsidRPr="00F54003" w:rsidRDefault="00A918C0" w:rsidP="00A918C0">
      <w:pPr>
        <w:pStyle w:val="ListParagraph"/>
        <w:numPr>
          <w:ilvl w:val="0"/>
          <w:numId w:val="51"/>
        </w:numPr>
        <w:textAlignment w:val="auto"/>
        <w:rPr>
          <w:rFonts w:ascii="Arial" w:hAnsi="Arial"/>
          <w:sz w:val="20"/>
          <w:szCs w:val="20"/>
          <w:lang w:val="en-GB"/>
        </w:rPr>
      </w:pPr>
      <w:r w:rsidRPr="00F54003">
        <w:rPr>
          <w:rFonts w:ascii="Arial" w:hAnsi="Arial"/>
          <w:sz w:val="20"/>
          <w:szCs w:val="20"/>
          <w:lang w:val="en-GB"/>
        </w:rPr>
        <w:t xml:space="preserve">Scattering of parameters for </w:t>
      </w:r>
      <w:r w:rsidR="00CF0FF8" w:rsidRPr="00F54003">
        <w:rPr>
          <w:rFonts w:ascii="Arial" w:hAnsi="Arial"/>
          <w:sz w:val="20"/>
          <w:szCs w:val="20"/>
          <w:lang w:val="en-GB"/>
        </w:rPr>
        <w:t xml:space="preserve">a </w:t>
      </w:r>
      <w:r w:rsidRPr="00F54003">
        <w:rPr>
          <w:rFonts w:ascii="Arial" w:hAnsi="Arial"/>
          <w:sz w:val="20"/>
          <w:szCs w:val="20"/>
          <w:lang w:val="en-GB"/>
        </w:rPr>
        <w:t>single functionality within the structure</w:t>
      </w:r>
    </w:p>
    <w:p w14:paraId="1CBD324C" w14:textId="77777777" w:rsidR="00A918C0" w:rsidRPr="00F54003" w:rsidRDefault="00A918C0" w:rsidP="00A918C0">
      <w:pPr>
        <w:pStyle w:val="ListParagraph"/>
        <w:numPr>
          <w:ilvl w:val="0"/>
          <w:numId w:val="51"/>
        </w:numPr>
        <w:textAlignment w:val="auto"/>
        <w:rPr>
          <w:rFonts w:ascii="Arial" w:hAnsi="Arial"/>
          <w:sz w:val="20"/>
          <w:szCs w:val="20"/>
          <w:lang w:val="en-GB"/>
        </w:rPr>
      </w:pPr>
      <w:r w:rsidRPr="00F54003">
        <w:rPr>
          <w:rFonts w:ascii="Arial" w:hAnsi="Arial"/>
          <w:sz w:val="20"/>
          <w:szCs w:val="20"/>
          <w:lang w:val="en-GB"/>
        </w:rPr>
        <w:t>The concept of common and dedicated configurations</w:t>
      </w:r>
    </w:p>
    <w:p w14:paraId="213F4416" w14:textId="77777777" w:rsidR="00A918C0" w:rsidRPr="00F54003" w:rsidRDefault="00A918C0" w:rsidP="00A918C0">
      <w:pPr>
        <w:pStyle w:val="ListParagraph"/>
        <w:numPr>
          <w:ilvl w:val="0"/>
          <w:numId w:val="51"/>
        </w:numPr>
        <w:textAlignment w:val="auto"/>
        <w:rPr>
          <w:rFonts w:ascii="Arial" w:hAnsi="Arial"/>
          <w:sz w:val="20"/>
          <w:szCs w:val="20"/>
          <w:lang w:val="en-GB"/>
        </w:rPr>
      </w:pPr>
      <w:r w:rsidRPr="00F54003">
        <w:rPr>
          <w:rFonts w:ascii="Arial" w:hAnsi="Arial"/>
          <w:sz w:val="20"/>
          <w:szCs w:val="20"/>
          <w:lang w:val="en-GB"/>
        </w:rPr>
        <w:t>Reusing and overloading of information elements for new purposes</w:t>
      </w:r>
    </w:p>
    <w:p w14:paraId="1323B57E" w14:textId="2F32FB22" w:rsidR="00A918C0" w:rsidRPr="00CF0FF8" w:rsidRDefault="00A918C0" w:rsidP="00A918C0">
      <w:r w:rsidRPr="00CF0FF8">
        <w:br/>
        <w:t>Based on the above, we think simpler and more maintainable UE configuration structure is required for 6G RRC signalling.</w:t>
      </w:r>
      <w:r w:rsidR="00CF0FF8" w:rsidRPr="00CF0FF8">
        <w:t xml:space="preserve"> An early study effort in this direction would be useful to avoid designing the signalling architecture at the last minute; inevitably, there will be late additions and changes that introduce some complexity, but RAN2 should strive to design a signalling framework that is as robust as possible in the face of such changes, as well as extensions in future releases</w:t>
      </w:r>
      <w:r w:rsidR="002A4744">
        <w:t>; in addition, since</w:t>
      </w:r>
      <w:r w:rsidR="002A4744" w:rsidRPr="002A4744">
        <w:t xml:space="preserve"> </w:t>
      </w:r>
      <w:r w:rsidR="002A4744">
        <w:t xml:space="preserve">significant part of the UE configuration parameters are defined by RAN1 and RAN4, they should be informed early about RAN2 decisions and agreements about the UE configuration structure. </w:t>
      </w:r>
    </w:p>
    <w:p w14:paraId="5BF670C6" w14:textId="26EC5EF1" w:rsidR="00A918C0" w:rsidRDefault="00FB4E1B" w:rsidP="00F373EF">
      <w:pPr>
        <w:pStyle w:val="Observation"/>
      </w:pPr>
      <w:bookmarkStart w:id="40" w:name="_Toc207794161"/>
      <w:r w:rsidRPr="00CF0FF8">
        <w:lastRenderedPageBreak/>
        <w:t>Proposal 6</w:t>
      </w:r>
      <w:r w:rsidRPr="00CF0FF8">
        <w:tab/>
      </w:r>
      <w:r w:rsidR="00720999">
        <w:t>RAN2 to s</w:t>
      </w:r>
      <w:r w:rsidR="00A918C0" w:rsidRPr="00CF0FF8">
        <w:t xml:space="preserve">tudy </w:t>
      </w:r>
      <w:r w:rsidR="00C16376">
        <w:t xml:space="preserve">from the beginning </w:t>
      </w:r>
      <w:r w:rsidR="00A918C0" w:rsidRPr="00CF0FF8">
        <w:t>improved UE configuration structure for 6G RRC as compared to 5G RRC, with a focus on simplicity a</w:t>
      </w:r>
      <w:r w:rsidR="001B6830" w:rsidRPr="00CF0FF8">
        <w:t>nd</w:t>
      </w:r>
      <w:r w:rsidR="00A918C0" w:rsidRPr="00CF0FF8">
        <w:t xml:space="preserve"> maintainability upon future extensions (such as new feature additions).</w:t>
      </w:r>
      <w:bookmarkEnd w:id="40"/>
    </w:p>
    <w:p w14:paraId="6215BC9D" w14:textId="1F9A17C1" w:rsidR="000C2B16" w:rsidRDefault="000C2B16" w:rsidP="000C2B16">
      <w:pPr>
        <w:pStyle w:val="Observation"/>
      </w:pPr>
      <w:r>
        <w:t>Observation 5</w:t>
      </w:r>
      <w:r>
        <w:tab/>
        <w:t>UE configuration structure has a</w:t>
      </w:r>
      <w:r w:rsidR="002A4744">
        <w:t>n</w:t>
      </w:r>
      <w:r>
        <w:t xml:space="preserve"> inter-WG dependency to RAN1/RAN4, since significant part of the UE configuration parameters are defined by RAN1/RAN4. </w:t>
      </w:r>
    </w:p>
    <w:p w14:paraId="18513925" w14:textId="01968942" w:rsidR="00A918C0" w:rsidRPr="00CF0FF8" w:rsidRDefault="00A918C0" w:rsidP="00A918C0">
      <w:pPr>
        <w:pStyle w:val="Heading2"/>
      </w:pPr>
      <w:r w:rsidRPr="00CF0FF8">
        <w:t>2.7</w:t>
      </w:r>
      <w:r w:rsidRPr="00CF0FF8">
        <w:tab/>
        <w:t>Delta Signalling</w:t>
      </w:r>
    </w:p>
    <w:p w14:paraId="7F09F26A" w14:textId="288E1720" w:rsidR="00A918C0" w:rsidRPr="00CF0FF8" w:rsidRDefault="00A918C0" w:rsidP="00A918C0">
      <w:r w:rsidRPr="00CF0FF8">
        <w:t xml:space="preserve">The size of </w:t>
      </w:r>
      <w:r w:rsidR="00CF0FF8" w:rsidRPr="00CF0FF8">
        <w:t xml:space="preserve">the </w:t>
      </w:r>
      <w:r w:rsidRPr="00CF0FF8">
        <w:t xml:space="preserve">UE configuration carried in RRC signalling, especially for RAN1 parameters, has been a significant pain point in 5G and previous generations, for both standardisation and implementation. In order to reduce the size of over-the-air RRC messages, delta signalling has been designed into the RRC protocol – an organised system for delta signalling in 36.331 and subsequent improvements in 38.331 were specified. </w:t>
      </w:r>
    </w:p>
    <w:p w14:paraId="3BA5D2A1" w14:textId="5E471DB1" w:rsidR="00A918C0" w:rsidRPr="00CF0FF8" w:rsidRDefault="00A918C0" w:rsidP="00DD79FA">
      <w:pPr>
        <w:spacing w:after="120"/>
      </w:pPr>
      <w:r w:rsidRPr="00CF0FF8">
        <w:t>Even today, many years after initial 5G deployment, delta-signalling-related interoperability issues keep occurring</w:t>
      </w:r>
      <w:r w:rsidR="00CF0FF8" w:rsidRPr="00CF0FF8">
        <w:t>,</w:t>
      </w:r>
      <w:r w:rsidRPr="00CF0FF8">
        <w:t xml:space="preserve"> and the signalling ambiguities due to the current delta signalling mechanism keep requiring unnecessary implementation and verification efforts from the UE and network vendors. We list the most painful such ambiguities from UE's perspective below (non-exhaustive list):</w:t>
      </w:r>
    </w:p>
    <w:p w14:paraId="638E49B8" w14:textId="08CF8933" w:rsidR="00A918C0" w:rsidRPr="00F54003" w:rsidRDefault="00CF0FF8" w:rsidP="00A918C0">
      <w:pPr>
        <w:pStyle w:val="ListParagraph"/>
        <w:numPr>
          <w:ilvl w:val="0"/>
          <w:numId w:val="51"/>
        </w:numPr>
        <w:textAlignment w:val="auto"/>
        <w:rPr>
          <w:rFonts w:ascii="Arial" w:hAnsi="Arial"/>
          <w:sz w:val="20"/>
          <w:szCs w:val="20"/>
          <w:lang w:val="en-GB"/>
        </w:rPr>
      </w:pPr>
      <w:r w:rsidRPr="00F54003">
        <w:rPr>
          <w:rFonts w:ascii="Arial" w:hAnsi="Arial"/>
          <w:sz w:val="20"/>
          <w:szCs w:val="20"/>
          <w:lang w:val="en-GB"/>
        </w:rPr>
        <w:t>Functionally m</w:t>
      </w:r>
      <w:r w:rsidR="00A918C0" w:rsidRPr="00F54003">
        <w:rPr>
          <w:rFonts w:ascii="Arial" w:hAnsi="Arial"/>
          <w:sz w:val="20"/>
          <w:szCs w:val="20"/>
          <w:lang w:val="en-GB"/>
        </w:rPr>
        <w:t>andatory configuration parameters can be absent in over-the-air RRC messages/IEs (as they are usually optional ASN.1 fields for delta-signalling purposes (Need M))</w:t>
      </w:r>
    </w:p>
    <w:p w14:paraId="64AF12E0" w14:textId="1CCF1D88" w:rsidR="00A918C0" w:rsidRPr="00F54003" w:rsidRDefault="00A918C0" w:rsidP="00A918C0">
      <w:pPr>
        <w:pStyle w:val="ListParagraph"/>
        <w:numPr>
          <w:ilvl w:val="0"/>
          <w:numId w:val="51"/>
        </w:numPr>
        <w:textAlignment w:val="auto"/>
        <w:rPr>
          <w:rFonts w:ascii="Arial" w:hAnsi="Arial"/>
          <w:sz w:val="20"/>
          <w:szCs w:val="20"/>
          <w:lang w:val="en-GB"/>
        </w:rPr>
      </w:pPr>
      <w:r w:rsidRPr="00F54003">
        <w:rPr>
          <w:rFonts w:ascii="Arial" w:hAnsi="Arial"/>
          <w:sz w:val="20"/>
          <w:szCs w:val="20"/>
          <w:lang w:val="en-GB"/>
        </w:rPr>
        <w:t>Configuration paramete</w:t>
      </w:r>
      <w:r w:rsidR="00CF0FF8" w:rsidRPr="00F54003">
        <w:rPr>
          <w:rFonts w:ascii="Arial" w:hAnsi="Arial"/>
          <w:sz w:val="20"/>
          <w:szCs w:val="20"/>
          <w:lang w:val="en-GB"/>
        </w:rPr>
        <w:t>r</w:t>
      </w:r>
      <w:r w:rsidRPr="00F54003">
        <w:rPr>
          <w:rFonts w:ascii="Arial" w:hAnsi="Arial"/>
          <w:sz w:val="20"/>
          <w:szCs w:val="20"/>
          <w:lang w:val="en-GB"/>
        </w:rPr>
        <w:t>s which shouldn't be modified can be sent in subsequent over-the-air RRC messages/IEs with new values (as the same IEs are used for initial setup and subsequent modifications of the configuration)</w:t>
      </w:r>
    </w:p>
    <w:p w14:paraId="2B73FEF5" w14:textId="77777777" w:rsidR="00A918C0" w:rsidRPr="00F54003" w:rsidRDefault="00A918C0" w:rsidP="00A918C0">
      <w:pPr>
        <w:pStyle w:val="ListParagraph"/>
        <w:numPr>
          <w:ilvl w:val="0"/>
          <w:numId w:val="51"/>
        </w:numPr>
        <w:textAlignment w:val="auto"/>
        <w:rPr>
          <w:rFonts w:ascii="Arial" w:hAnsi="Arial"/>
          <w:sz w:val="20"/>
          <w:szCs w:val="20"/>
          <w:lang w:val="en-GB"/>
        </w:rPr>
      </w:pPr>
      <w:r w:rsidRPr="00F54003">
        <w:rPr>
          <w:rFonts w:ascii="Arial" w:hAnsi="Arial"/>
          <w:sz w:val="20"/>
          <w:szCs w:val="20"/>
          <w:lang w:val="en-GB"/>
        </w:rPr>
        <w:t>Configuration parameters can be sent with values which do not conform to other parts of the configuration (e.g., presence or values of other configuration parameters)</w:t>
      </w:r>
      <w:r w:rsidRPr="00F54003">
        <w:rPr>
          <w:rFonts w:ascii="Arial" w:hAnsi="Arial"/>
          <w:sz w:val="20"/>
          <w:szCs w:val="20"/>
          <w:lang w:val="en-GB"/>
        </w:rPr>
        <w:br/>
      </w:r>
    </w:p>
    <w:p w14:paraId="382B9597" w14:textId="15A4A671" w:rsidR="007E723E" w:rsidRDefault="00CF0FF8" w:rsidP="007E723E">
      <w:r w:rsidRPr="00F54003">
        <w:t xml:space="preserve">Note that these </w:t>
      </w:r>
      <w:r w:rsidR="004E0961">
        <w:t>ambiguities</w:t>
      </w:r>
      <w:r w:rsidR="004E0961" w:rsidRPr="00F54003">
        <w:t xml:space="preserve"> </w:t>
      </w:r>
      <w:r w:rsidRPr="00F54003">
        <w:t>are all in the “should not occur” category.</w:t>
      </w:r>
      <w:r w:rsidR="004E0961" w:rsidRPr="004E0961">
        <w:t xml:space="preserve"> </w:t>
      </w:r>
      <w:r w:rsidR="004E0961">
        <w:t xml:space="preserve">In 5G, the intended usage of signalling is captured in the RRC specification using comment text tags attached to the fields, known as </w:t>
      </w:r>
      <w:r w:rsidR="004E0961">
        <w:rPr>
          <w:i/>
          <w:iCs/>
        </w:rPr>
        <w:t>Cond</w:t>
      </w:r>
      <w:r w:rsidR="004E0961">
        <w:t xml:space="preserve">'s. </w:t>
      </w:r>
      <w:r w:rsidR="007E723E">
        <w:t>In addition</w:t>
      </w:r>
      <w:r w:rsidR="004E0961">
        <w:t xml:space="preserve">, field descriptions capture further aspects of the way how RRC messages and IEs are expected to be constructed by the network. These spec guidelines tend to indicate what the network “does not” do, i.e., what circumstances the UE may anticipate will never occur; in theory this means that the UE need not implement any handling for cases like the list above, but in practice such a UE would be a brittle implementation that risked difficult-to-address problems in the field. Even though a good network implementation should not violate these guidelines, the </w:t>
      </w:r>
      <w:r w:rsidR="004E0961" w:rsidRPr="004E0961">
        <w:t>Cond's</w:t>
      </w:r>
      <w:r w:rsidR="004E0961">
        <w:t xml:space="preserve"> and field descriptions themselves are not always unambiguous (e.g., it is a routine standards activity to clarify after the fact which parameters can be modified under which circumstances), and a UE implementation needs to include well-behaved handling for any </w:t>
      </w:r>
      <w:r w:rsidR="004E0961">
        <w:rPr>
          <w:i/>
          <w:iCs/>
        </w:rPr>
        <w:t>physically</w:t>
      </w:r>
      <w:r w:rsidR="004E0961">
        <w:t xml:space="preserve"> possible combination of parameters (a network bug or an attack should not cause a UE crash or security failure, of which we'll discuss more below).  </w:t>
      </w:r>
      <w:r w:rsidR="007E723E">
        <w:t>Furthermore, as the Cond's and field descriptions</w:t>
      </w:r>
      <w:r w:rsidR="007E723E" w:rsidRPr="007E723E">
        <w:t xml:space="preserve"> </w:t>
      </w:r>
      <w:r w:rsidR="007E723E">
        <w:t>in fact are not machine readable by ASN.1 compilers/toolsets, they are not binding to the ASN.1 implementation.</w:t>
      </w:r>
      <w:r w:rsidR="00A918C0" w:rsidRPr="00F54003">
        <w:t xml:space="preserve"> This means that even with carefully crafted Cond's and field descriptions, it is still possible to construct </w:t>
      </w:r>
      <w:r w:rsidR="007E723E">
        <w:t xml:space="preserve">invalid </w:t>
      </w:r>
      <w:r w:rsidR="00A918C0" w:rsidRPr="00F54003">
        <w:t>over-the-air RRC messages/IEs.</w:t>
      </w:r>
    </w:p>
    <w:p w14:paraId="1C08BFD8" w14:textId="58207BD9" w:rsidR="00A918C0" w:rsidRPr="00F54003" w:rsidRDefault="000C2B16" w:rsidP="00C51370">
      <w:r>
        <w:t xml:space="preserve">Based on the above, </w:t>
      </w:r>
      <w:r w:rsidR="007E723E">
        <w:t>t</w:t>
      </w:r>
      <w:r w:rsidR="00A918C0" w:rsidRPr="00F54003">
        <w:t>he UE can be sent invalid RRC signalling</w:t>
      </w:r>
      <w:r w:rsidR="007E723E">
        <w:t xml:space="preserve"> (refer to the bulleted list of ambiguities above),</w:t>
      </w:r>
      <w:r w:rsidR="00A918C0" w:rsidRPr="00F54003">
        <w:t xml:space="preserve"> either accidentally</w:t>
      </w:r>
      <w:r w:rsidR="007E723E">
        <w:t xml:space="preserve"> </w:t>
      </w:r>
      <w:r w:rsidR="00A918C0" w:rsidRPr="00F54003">
        <w:t>due to implementation errors in the network</w:t>
      </w:r>
      <w:r w:rsidR="007E723E">
        <w:t>,</w:t>
      </w:r>
      <w:r w:rsidR="00A918C0" w:rsidRPr="00F54003">
        <w:t xml:space="preserve"> or intentionally by rogue base stations in order to </w:t>
      </w:r>
      <w:r w:rsidR="00AB676B">
        <w:t xml:space="preserve">probe for and/or </w:t>
      </w:r>
      <w:r w:rsidR="00A918C0" w:rsidRPr="00F54003">
        <w:t>exploit security vulnerabilities in the UE.</w:t>
      </w:r>
      <w:r w:rsidR="007E723E">
        <w:t xml:space="preserve"> </w:t>
      </w:r>
      <w:r w:rsidR="00C51370">
        <w:t>R</w:t>
      </w:r>
      <w:r w:rsidR="00A918C0" w:rsidRPr="00F54003">
        <w:t xml:space="preserve">obust UE implementation is required to gracefully handle this kind of invalid RRC signalling, and it is a common </w:t>
      </w:r>
      <w:r w:rsidR="00AB676B">
        <w:t xml:space="preserve">and necessary </w:t>
      </w:r>
      <w:r w:rsidR="00A918C0" w:rsidRPr="00F54003">
        <w:t>practice to apply fuzzy testing</w:t>
      </w:r>
      <w:r w:rsidR="00AB676B">
        <w:t>—including exhaustive configurations of RRC parameters in combinations that are not in principle permitted—</w:t>
      </w:r>
      <w:r w:rsidR="00A918C0" w:rsidRPr="00F54003">
        <w:t xml:space="preserve">to uncover bugs, security vulnerabilities, and crashes in the UE. Since the 5G RRC signalling has a lot of ambiguity, the required effort by the UE </w:t>
      </w:r>
      <w:r w:rsidR="00143A10">
        <w:t>vendor</w:t>
      </w:r>
      <w:r w:rsidR="002A4744">
        <w:t>s</w:t>
      </w:r>
      <w:r w:rsidR="00143A10" w:rsidRPr="00F54003">
        <w:t xml:space="preserve"> </w:t>
      </w:r>
      <w:r w:rsidR="00A918C0" w:rsidRPr="00F54003">
        <w:t>to implement the detection and graceful handling for all ambiguities is very large, even for non-critical devices such as smart phones.</w:t>
      </w:r>
    </w:p>
    <w:p w14:paraId="2C0F2344" w14:textId="17469167" w:rsidR="00D80CAE" w:rsidRPr="00CF0FF8" w:rsidRDefault="00FB4E1B" w:rsidP="00F373EF">
      <w:pPr>
        <w:pStyle w:val="Observation"/>
      </w:pPr>
      <w:r w:rsidRPr="00CF0FF8">
        <w:t xml:space="preserve">Observation </w:t>
      </w:r>
      <w:r w:rsidR="000C2B16">
        <w:t>6</w:t>
      </w:r>
      <w:r w:rsidRPr="00CF0FF8">
        <w:tab/>
      </w:r>
      <w:r w:rsidR="00D80CAE" w:rsidRPr="00CF0FF8">
        <w:t xml:space="preserve">Delta signalling introduces ambiguities in RRC signalling, which are sources of security vulnerabilities. The required effort by the UE </w:t>
      </w:r>
      <w:r w:rsidR="00143A10">
        <w:t>vendors</w:t>
      </w:r>
      <w:r w:rsidR="00143A10" w:rsidRPr="00CF0FF8">
        <w:t xml:space="preserve"> </w:t>
      </w:r>
      <w:r w:rsidR="00D80CAE" w:rsidRPr="00CF0FF8">
        <w:t>to build devices which are robust against exploitation of the ambiguities is very high.</w:t>
      </w:r>
    </w:p>
    <w:p w14:paraId="16B475D9" w14:textId="2CEAA103" w:rsidR="00A918C0" w:rsidRDefault="00A918C0" w:rsidP="00A918C0">
      <w:r w:rsidRPr="00CF0FF8">
        <w:t>To summarize our view, the general principle of delta signalling is worthwhile, but it needs to be examined with an eye to removing ambiguities and simplifying the implementation process (even if this causes some complexity in the specification process).</w:t>
      </w:r>
      <w:r w:rsidR="00AB676B">
        <w:t xml:space="preserve"> Like the </w:t>
      </w:r>
      <w:r w:rsidR="000C2B16">
        <w:t>UE configuration structure, also the delta signalling mechanism</w:t>
      </w:r>
      <w:r w:rsidR="00AB676B">
        <w:t xml:space="preserve"> needs to be addressed early, to avoid a rushed solution whose problems may not be immediately apparent.</w:t>
      </w:r>
    </w:p>
    <w:p w14:paraId="0A6AAB05" w14:textId="0712F436" w:rsidR="00C90BD0" w:rsidRPr="00CF0FF8" w:rsidRDefault="00C90BD0" w:rsidP="00A918C0">
      <w:r>
        <w:t>In addition, since a significant part of the UE configuration parameters is defined by RAN1 and RAN4, we detect an inter-WG dependency that needs to be addressed during the study. RAN2 may need more detailed information about individual parameters from RAN1 and RAN4, e.g., in relation to when a parameter is expected to be modified, and RAN1/RAN4 may need guidance from RAN2 about the signalling format that their parameters ultimately target.</w:t>
      </w:r>
    </w:p>
    <w:p w14:paraId="22793940" w14:textId="4AB91A13" w:rsidR="000C2B16" w:rsidRPr="00CF0FF8" w:rsidRDefault="00FB4E1B" w:rsidP="00FB4E1B">
      <w:pPr>
        <w:pStyle w:val="Observation"/>
      </w:pPr>
      <w:bookmarkStart w:id="41" w:name="_Toc207794162"/>
      <w:r w:rsidRPr="00CF0FF8">
        <w:lastRenderedPageBreak/>
        <w:t>Proposal 7</w:t>
      </w:r>
      <w:r w:rsidRPr="00CF0FF8">
        <w:tab/>
      </w:r>
      <w:r w:rsidR="00720999">
        <w:t>RAN2 to s</w:t>
      </w:r>
      <w:r w:rsidR="00A918C0" w:rsidRPr="00CF0FF8">
        <w:t xml:space="preserve">tudy </w:t>
      </w:r>
      <w:r w:rsidR="00C16376">
        <w:t xml:space="preserve">from the beginning </w:t>
      </w:r>
      <w:r w:rsidR="00A918C0" w:rsidRPr="00CF0FF8">
        <w:t>more usable mechanisms for delta signalling for 6G RRC as compared to previous generations, with a focus on implementation robustness and simplicity rather than specification convenience.</w:t>
      </w:r>
      <w:bookmarkEnd w:id="41"/>
    </w:p>
    <w:p w14:paraId="33032ADC" w14:textId="77777777" w:rsidR="00863A63" w:rsidRDefault="00863A63">
      <w:pPr>
        <w:overflowPunct/>
        <w:autoSpaceDE/>
        <w:autoSpaceDN/>
        <w:adjustRightInd/>
        <w:spacing w:after="0"/>
        <w:jc w:val="left"/>
        <w:textAlignment w:val="auto"/>
        <w:rPr>
          <w:rFonts w:eastAsia="Times New Roman" w:cs="Times New Roman"/>
          <w:sz w:val="36"/>
          <w:lang w:eastAsia="ja-JP"/>
        </w:rPr>
      </w:pPr>
      <w:r>
        <w:br w:type="page"/>
      </w:r>
    </w:p>
    <w:p w14:paraId="1460E885" w14:textId="604ADCBD" w:rsidR="007F2276" w:rsidRPr="00CF0FF8" w:rsidRDefault="00FD4B57" w:rsidP="00F529AE">
      <w:pPr>
        <w:pStyle w:val="Heading1"/>
        <w:jc w:val="both"/>
      </w:pPr>
      <w:r w:rsidRPr="00CF0FF8">
        <w:lastRenderedPageBreak/>
        <w:t>3</w:t>
      </w:r>
      <w:r w:rsidRPr="00CF0FF8">
        <w:tab/>
      </w:r>
      <w:r w:rsidR="007F2276" w:rsidRPr="00CF0FF8">
        <w:t>Conclusion</w:t>
      </w:r>
    </w:p>
    <w:p w14:paraId="7B9E4794" w14:textId="7167C7A8" w:rsidR="006E1C82" w:rsidRPr="00CF0FF8" w:rsidRDefault="008E065E" w:rsidP="0060035A">
      <w:r w:rsidRPr="00CF0FF8">
        <w:t xml:space="preserve">Based on the discussion in </w:t>
      </w:r>
      <w:r w:rsidR="007729A2" w:rsidRPr="00CF0FF8">
        <w:t xml:space="preserve">the previous </w:t>
      </w:r>
      <w:r w:rsidRPr="00CF0FF8">
        <w:t>section</w:t>
      </w:r>
      <w:r w:rsidR="007729A2" w:rsidRPr="00CF0FF8">
        <w:t>s</w:t>
      </w:r>
      <w:r w:rsidRPr="00CF0FF8">
        <w:t xml:space="preserve"> we</w:t>
      </w:r>
      <w:r w:rsidR="00FB4E1B" w:rsidRPr="00CF0FF8">
        <w:t xml:space="preserve"> have following observations and proposals</w:t>
      </w:r>
      <w:r w:rsidRPr="00CF0FF8">
        <w:t>:</w:t>
      </w:r>
    </w:p>
    <w:p w14:paraId="793BE504" w14:textId="313B419F" w:rsidR="002D2229" w:rsidRPr="00CF0FF8" w:rsidRDefault="002D2229" w:rsidP="0060035A">
      <w:pPr>
        <w:rPr>
          <w:u w:val="single"/>
        </w:rPr>
      </w:pPr>
      <w:r w:rsidRPr="00CF0FF8">
        <w:rPr>
          <w:u w:val="single"/>
        </w:rPr>
        <w:t>Control plane protocol stack</w:t>
      </w:r>
      <w:r w:rsidR="00143A10">
        <w:rPr>
          <w:u w:val="single"/>
        </w:rPr>
        <w:t>, RRC functions, and RRC structure</w:t>
      </w:r>
      <w:r w:rsidRPr="00CF0FF8">
        <w:rPr>
          <w:u w:val="single"/>
        </w:rPr>
        <w:t>:</w:t>
      </w:r>
    </w:p>
    <w:p w14:paraId="1BD1C65F" w14:textId="77777777" w:rsidR="00863A63" w:rsidRDefault="00863A63" w:rsidP="00863A63">
      <w:pPr>
        <w:pStyle w:val="Observation"/>
      </w:pPr>
      <w:r>
        <w:t>Observation 1</w:t>
      </w:r>
      <w:r>
        <w:tab/>
        <w:t>L2 can be expected to evolve, but it seems safe to assume that RRC will use the L2 sublayers as transport as in previous generations.</w:t>
      </w:r>
    </w:p>
    <w:p w14:paraId="5E79B836" w14:textId="77777777" w:rsidR="00863A63" w:rsidRDefault="00863A63" w:rsidP="00863A63">
      <w:pPr>
        <w:pStyle w:val="Observation"/>
        <w:spacing w:before="120"/>
        <w:ind w:left="1559" w:hanging="1559"/>
      </w:pPr>
      <w:r>
        <w:t>Proposal 1</w:t>
      </w:r>
      <w:r>
        <w:tab/>
        <w:t xml:space="preserve">RAN2 to study a control plane protocol stack in which 6G RRC sits above a set of L2 sublayers drawn from the UP stack, to be determined based on the UP discussion, but not including any QoS-specific sublayer (e.g., SDAP). </w:t>
      </w:r>
    </w:p>
    <w:p w14:paraId="18EF35B0" w14:textId="77777777" w:rsidR="00863A63" w:rsidRDefault="00863A63" w:rsidP="00863A63">
      <w:pPr>
        <w:pStyle w:val="Observation"/>
        <w:spacing w:after="0"/>
        <w:ind w:left="1559" w:hanging="1559"/>
      </w:pPr>
      <w:r>
        <w:t>Proposal 2</w:t>
      </w:r>
      <w:r>
        <w:tab/>
        <w:t>RAN2 to study 6G RRC with respect to the following list of functions (non-exhaustive):</w:t>
      </w:r>
    </w:p>
    <w:p w14:paraId="2BEB6846" w14:textId="77777777" w:rsidR="00863A63" w:rsidRDefault="00863A63" w:rsidP="00863A63">
      <w:pPr>
        <w:pStyle w:val="Observation"/>
        <w:numPr>
          <w:ilvl w:val="0"/>
          <w:numId w:val="84"/>
        </w:numPr>
        <w:spacing w:after="0"/>
        <w:ind w:left="2154" w:hanging="357"/>
      </w:pPr>
      <w:r>
        <w:t>Delivery of system information (FFS broadcast vs. unicast);</w:t>
      </w:r>
    </w:p>
    <w:p w14:paraId="010C0CEA" w14:textId="77777777" w:rsidR="00863A63" w:rsidRDefault="00863A63" w:rsidP="00863A63">
      <w:pPr>
        <w:pStyle w:val="Observation"/>
        <w:numPr>
          <w:ilvl w:val="0"/>
          <w:numId w:val="84"/>
        </w:numPr>
        <w:spacing w:after="0"/>
        <w:ind w:left="2154" w:hanging="357"/>
      </w:pPr>
      <w:r>
        <w:t>Paging;</w:t>
      </w:r>
    </w:p>
    <w:p w14:paraId="46582B6C" w14:textId="77777777" w:rsidR="00863A63" w:rsidRDefault="00863A63" w:rsidP="00863A63">
      <w:pPr>
        <w:pStyle w:val="Observation"/>
        <w:numPr>
          <w:ilvl w:val="0"/>
          <w:numId w:val="84"/>
        </w:numPr>
        <w:spacing w:after="0"/>
        <w:ind w:left="2154" w:hanging="357"/>
      </w:pPr>
      <w:r>
        <w:t>Connection management including establishment, reconfiguration, re-establishment, and release of an RRC connection;</w:t>
      </w:r>
    </w:p>
    <w:p w14:paraId="3F86B3D7" w14:textId="77777777" w:rsidR="00863A63" w:rsidRDefault="00863A63" w:rsidP="00863A63">
      <w:pPr>
        <w:pStyle w:val="Observation"/>
        <w:numPr>
          <w:ilvl w:val="0"/>
          <w:numId w:val="84"/>
        </w:numPr>
        <w:spacing w:after="0"/>
        <w:ind w:left="2154" w:hanging="357"/>
      </w:pPr>
      <w:r>
        <w:t>Radio bearer management (SRBs and DRBs);</w:t>
      </w:r>
    </w:p>
    <w:p w14:paraId="2DAE09BC" w14:textId="77777777" w:rsidR="00863A63" w:rsidRDefault="00863A63" w:rsidP="00863A63">
      <w:pPr>
        <w:pStyle w:val="Observation"/>
        <w:numPr>
          <w:ilvl w:val="0"/>
          <w:numId w:val="84"/>
        </w:numPr>
        <w:spacing w:after="0"/>
        <w:ind w:left="2154" w:hanging="357"/>
      </w:pPr>
      <w:r>
        <w:t>Security functions (FFS in cooperation with SA3);</w:t>
      </w:r>
    </w:p>
    <w:p w14:paraId="08B847D8" w14:textId="77777777" w:rsidR="00863A63" w:rsidRDefault="00863A63" w:rsidP="00863A63">
      <w:pPr>
        <w:pStyle w:val="Observation"/>
        <w:numPr>
          <w:ilvl w:val="0"/>
          <w:numId w:val="84"/>
        </w:numPr>
        <w:spacing w:after="0"/>
        <w:ind w:left="2154" w:hanging="357"/>
      </w:pPr>
      <w:r>
        <w:t>Detection of and recovery from RLF;</w:t>
      </w:r>
    </w:p>
    <w:p w14:paraId="20A8D514" w14:textId="77777777" w:rsidR="00863A63" w:rsidRDefault="00863A63" w:rsidP="00863A63">
      <w:pPr>
        <w:pStyle w:val="Observation"/>
        <w:numPr>
          <w:ilvl w:val="0"/>
          <w:numId w:val="84"/>
        </w:numPr>
        <w:spacing w:after="0"/>
        <w:ind w:left="2154" w:hanging="357"/>
      </w:pPr>
      <w:r>
        <w:t>UE capability signalling;</w:t>
      </w:r>
    </w:p>
    <w:p w14:paraId="08032F2B" w14:textId="77777777" w:rsidR="00863A63" w:rsidRDefault="00863A63" w:rsidP="00863A63">
      <w:pPr>
        <w:pStyle w:val="Observation"/>
        <w:numPr>
          <w:ilvl w:val="0"/>
          <w:numId w:val="84"/>
        </w:numPr>
      </w:pPr>
      <w:r>
        <w:t>Transport of upper-layer signalling (e.g., NAS) to/from the UE.</w:t>
      </w:r>
    </w:p>
    <w:p w14:paraId="541C3F5E" w14:textId="77777777" w:rsidR="00863A63" w:rsidRDefault="00863A63" w:rsidP="00863A63">
      <w:pPr>
        <w:pStyle w:val="Observation"/>
      </w:pPr>
      <w:r>
        <w:t>Proposal 3</w:t>
      </w:r>
      <w:r>
        <w:tab/>
        <w:t>6G RRC comprises a single sublayer (no upper/lower split). This does not preclude use of the bearer concept for L2 signalling requiring security.</w:t>
      </w:r>
    </w:p>
    <w:p w14:paraId="2F9F3858" w14:textId="525CD73E" w:rsidR="00143A10" w:rsidRDefault="00143A10" w:rsidP="00143A10">
      <w:pPr>
        <w:rPr>
          <w:u w:val="single"/>
        </w:rPr>
      </w:pPr>
      <w:r>
        <w:rPr>
          <w:u w:val="single"/>
        </w:rPr>
        <w:t>RRC states:</w:t>
      </w:r>
    </w:p>
    <w:p w14:paraId="6DDE2194" w14:textId="77777777" w:rsidR="00863A63" w:rsidRDefault="00863A63" w:rsidP="00863A63">
      <w:pPr>
        <w:pStyle w:val="Observation"/>
      </w:pPr>
      <w:r>
        <w:t>Observation 2</w:t>
      </w:r>
      <w:r>
        <w:tab/>
        <w:t>The characteristics of 5G’s RRC_INACTIVE state (especially SDT) will be useful in 6G.</w:t>
      </w:r>
    </w:p>
    <w:p w14:paraId="6F010AAF" w14:textId="77777777" w:rsidR="00863A63" w:rsidRDefault="00863A63" w:rsidP="00863A63">
      <w:pPr>
        <w:pStyle w:val="Observation"/>
      </w:pPr>
      <w:r>
        <w:t>Proposal 4</w:t>
      </w:r>
      <w:r>
        <w:tab/>
        <w:t>6G RRC has baseline RRC_IDLE and RRC_CONNECTED states. RAN2 to study ways to enable functionality similar to 5G's RRC_INACTIVE state in 6G RRC.</w:t>
      </w:r>
    </w:p>
    <w:p w14:paraId="0B5AED21" w14:textId="51684AA6" w:rsidR="00FB4E1B" w:rsidRPr="00CF0FF8" w:rsidRDefault="00FB4E1B" w:rsidP="00FB4E1B">
      <w:pPr>
        <w:rPr>
          <w:u w:val="single"/>
        </w:rPr>
      </w:pPr>
      <w:r w:rsidRPr="00CF0FF8">
        <w:rPr>
          <w:u w:val="single"/>
        </w:rPr>
        <w:t>Connection management procedures:</w:t>
      </w:r>
    </w:p>
    <w:p w14:paraId="34A65A79" w14:textId="77777777" w:rsidR="00863A63" w:rsidRDefault="00863A63" w:rsidP="00863A63">
      <w:pPr>
        <w:pStyle w:val="Observation"/>
      </w:pPr>
      <w:r>
        <w:t>Observation 3</w:t>
      </w:r>
      <w:r>
        <w:tab/>
        <w:t>5G does not include UE initiated RRC connection release. Without it, local RRC connection release by the UE may cause temporary desync of the UE RRC state between the network and the UE.</w:t>
      </w:r>
    </w:p>
    <w:p w14:paraId="1F5D1223" w14:textId="77777777" w:rsidR="00863A63" w:rsidRDefault="00863A63" w:rsidP="00863A63">
      <w:pPr>
        <w:pStyle w:val="Observation"/>
        <w:spacing w:after="0"/>
      </w:pPr>
      <w:r>
        <w:t>Proposal 5</w:t>
      </w:r>
      <w:r>
        <w:tab/>
        <w:t>RAN2 to study the following core list of connection management procedures of 6G RRC, including whether they can be re-used from 5G or require fundamental updates/improvements:</w:t>
      </w:r>
    </w:p>
    <w:p w14:paraId="508D894D" w14:textId="77777777" w:rsidR="00863A63" w:rsidRDefault="00863A63" w:rsidP="00863A63">
      <w:pPr>
        <w:pStyle w:val="Observation"/>
        <w:numPr>
          <w:ilvl w:val="0"/>
          <w:numId w:val="84"/>
        </w:numPr>
        <w:spacing w:after="0"/>
      </w:pPr>
      <w:r>
        <w:t>RRC connection establishment;</w:t>
      </w:r>
    </w:p>
    <w:p w14:paraId="60D93ED7" w14:textId="77777777" w:rsidR="00863A63" w:rsidRDefault="00863A63" w:rsidP="00863A63">
      <w:pPr>
        <w:pStyle w:val="Observation"/>
        <w:numPr>
          <w:ilvl w:val="0"/>
          <w:numId w:val="84"/>
        </w:numPr>
        <w:spacing w:after="0"/>
      </w:pPr>
      <w:r>
        <w:t>RRC connection reconfiguration;</w:t>
      </w:r>
    </w:p>
    <w:p w14:paraId="094C9F37" w14:textId="77777777" w:rsidR="00863A63" w:rsidRDefault="00863A63" w:rsidP="00863A63">
      <w:pPr>
        <w:pStyle w:val="Observation"/>
        <w:numPr>
          <w:ilvl w:val="0"/>
          <w:numId w:val="84"/>
        </w:numPr>
        <w:spacing w:after="0"/>
      </w:pPr>
      <w:r>
        <w:t>RRC connection re-establishment/recovery;</w:t>
      </w:r>
    </w:p>
    <w:p w14:paraId="5B84C40A" w14:textId="77777777" w:rsidR="00863A63" w:rsidRDefault="00863A63" w:rsidP="00863A63">
      <w:pPr>
        <w:pStyle w:val="Observation"/>
        <w:numPr>
          <w:ilvl w:val="0"/>
          <w:numId w:val="84"/>
        </w:numPr>
      </w:pPr>
      <w:r>
        <w:t>RRC connection release (including UE initiated RRC connection release).</w:t>
      </w:r>
    </w:p>
    <w:p w14:paraId="1D518BA0" w14:textId="27E2E1B2" w:rsidR="00FB4E1B" w:rsidRPr="00CF0FF8" w:rsidRDefault="00FB4E1B" w:rsidP="00FB4E1B">
      <w:pPr>
        <w:rPr>
          <w:u w:val="single"/>
        </w:rPr>
      </w:pPr>
      <w:r w:rsidRPr="00CF0FF8">
        <w:rPr>
          <w:u w:val="single"/>
        </w:rPr>
        <w:t>UE configuration structure:</w:t>
      </w:r>
    </w:p>
    <w:p w14:paraId="57344184" w14:textId="77777777" w:rsidR="00863A63" w:rsidRDefault="00863A63" w:rsidP="00863A63">
      <w:pPr>
        <w:pStyle w:val="Observation"/>
      </w:pPr>
      <w:r>
        <w:t>Observation 4</w:t>
      </w:r>
      <w:r>
        <w:tab/>
        <w:t xml:space="preserve">The UE configuration structure in 5G RRC signalling has become complex due to incremental addition of new features. </w:t>
      </w:r>
    </w:p>
    <w:p w14:paraId="25D3D409" w14:textId="77777777" w:rsidR="00863A63" w:rsidRDefault="00863A63" w:rsidP="00863A63">
      <w:pPr>
        <w:pStyle w:val="Observation"/>
      </w:pPr>
      <w:r>
        <w:t>Proposal 6</w:t>
      </w:r>
      <w:r>
        <w:tab/>
        <w:t>RAN2 to study from the beginning improved UE configuration structure for 6G RRC as compared to 5G RRC, with a focus on simplicity and maintainability upon future extensions (such as new feature additions).</w:t>
      </w:r>
    </w:p>
    <w:p w14:paraId="4A7A2C9E" w14:textId="77777777" w:rsidR="00863A63" w:rsidRDefault="00863A63" w:rsidP="00863A63">
      <w:pPr>
        <w:pStyle w:val="Observation"/>
      </w:pPr>
      <w:r>
        <w:t>Observation 5</w:t>
      </w:r>
      <w:r>
        <w:tab/>
        <w:t xml:space="preserve">UE configuration structure has an inter-WG dependency to RAN1/RAN4, since significant part of the UE configuration parameters are defined by RAN1/RAN4. </w:t>
      </w:r>
    </w:p>
    <w:p w14:paraId="6D1BACC9" w14:textId="769CBEAC" w:rsidR="00FB4E1B" w:rsidRPr="00CF0FF8" w:rsidRDefault="00FB4E1B" w:rsidP="00FB4E1B">
      <w:pPr>
        <w:rPr>
          <w:u w:val="single"/>
        </w:rPr>
      </w:pPr>
      <w:r w:rsidRPr="00CF0FF8">
        <w:rPr>
          <w:u w:val="single"/>
        </w:rPr>
        <w:t>Delta signalling:</w:t>
      </w:r>
    </w:p>
    <w:p w14:paraId="61216A7F" w14:textId="77777777" w:rsidR="00863A63" w:rsidRDefault="00863A63" w:rsidP="00863A63">
      <w:pPr>
        <w:pStyle w:val="Observation"/>
      </w:pPr>
      <w:r>
        <w:t>Observation 6</w:t>
      </w:r>
      <w:r>
        <w:tab/>
        <w:t>Delta signalling introduces ambiguities in RRC signalling, which are sources of security vulnerabilities. The required effort by the UE vendors to build devices which are robust against exploitation of the ambiguities is very high.</w:t>
      </w:r>
    </w:p>
    <w:p w14:paraId="7D3CA095" w14:textId="19E977C8" w:rsidR="00863A63" w:rsidRDefault="00863A63" w:rsidP="00863A63">
      <w:pPr>
        <w:pStyle w:val="Observation"/>
        <w:rPr>
          <w:rFonts w:eastAsia="Times New Roman" w:cs="Times New Roman"/>
          <w:sz w:val="36"/>
          <w:lang w:eastAsia="zh-CN"/>
        </w:rPr>
      </w:pPr>
      <w:r>
        <w:t>Proposal 7</w:t>
      </w:r>
      <w:r>
        <w:tab/>
        <w:t>RAN2 to study from the beginning more usable mechanisms for delta signalling for 6G RRC as compared to previous generations, with a focus on implementation robustness and simplicity rather than specification convenience.</w:t>
      </w:r>
      <w:r>
        <w:rPr>
          <w:lang w:eastAsia="zh-CN"/>
        </w:rPr>
        <w:br w:type="page"/>
      </w:r>
    </w:p>
    <w:p w14:paraId="5BAC85CF" w14:textId="1B8FF87D" w:rsidR="00FB096E" w:rsidRPr="00F54003" w:rsidRDefault="00BD6D3F" w:rsidP="00FB096E">
      <w:pPr>
        <w:pStyle w:val="Heading1"/>
        <w:rPr>
          <w:lang w:eastAsia="zh-CN"/>
        </w:rPr>
      </w:pPr>
      <w:r w:rsidRPr="00F54003">
        <w:rPr>
          <w:lang w:eastAsia="zh-CN"/>
        </w:rPr>
        <w:lastRenderedPageBreak/>
        <w:t>4</w:t>
      </w:r>
      <w:r w:rsidRPr="00F54003">
        <w:rPr>
          <w:lang w:eastAsia="zh-CN"/>
        </w:rPr>
        <w:tab/>
      </w:r>
      <w:r w:rsidR="00FB096E" w:rsidRPr="00F54003">
        <w:rPr>
          <w:lang w:eastAsia="zh-CN"/>
        </w:rPr>
        <w:t>References</w:t>
      </w:r>
    </w:p>
    <w:p w14:paraId="305C69B7" w14:textId="2C9421C4" w:rsidR="00FB096E" w:rsidRPr="00F54003" w:rsidRDefault="00494192" w:rsidP="0060035A">
      <w:pPr>
        <w:pStyle w:val="Reference"/>
      </w:pPr>
      <w:bookmarkStart w:id="42" w:name="_Ref188351988"/>
      <w:r w:rsidRPr="00F54003">
        <w:t>RP-251881</w:t>
      </w:r>
      <w:r w:rsidR="000A7733" w:rsidRPr="00F54003">
        <w:t>:</w:t>
      </w:r>
      <w:r w:rsidR="000A7733" w:rsidRPr="00F54003">
        <w:tab/>
        <w:t>“</w:t>
      </w:r>
      <w:r w:rsidRPr="00F54003">
        <w:t>3GPP Work Item Description - Study on 6G Radio</w:t>
      </w:r>
      <w:bookmarkEnd w:id="42"/>
      <w:r w:rsidR="000A7733" w:rsidRPr="00F54003">
        <w:t>”, NTT DOCOMO, RAN#108</w:t>
      </w:r>
    </w:p>
    <w:p w14:paraId="673BC79C" w14:textId="5406470A" w:rsidR="00494192" w:rsidRPr="00F54003" w:rsidRDefault="003B6C73" w:rsidP="008336F9">
      <w:pPr>
        <w:pStyle w:val="Reference"/>
      </w:pPr>
      <w:bookmarkStart w:id="43" w:name="_Ref201649942"/>
      <w:r>
        <w:t>R2-2506854: "</w:t>
      </w:r>
      <w:r w:rsidRPr="003B6C73">
        <w:t>On 6G user plane functions and considerations for user plane architecture</w:t>
      </w:r>
      <w:bookmarkEnd w:id="43"/>
      <w:r>
        <w:t>"</w:t>
      </w:r>
      <w:r w:rsidR="000A7733" w:rsidRPr="00F54003">
        <w:t>, MediaTek Inc., RAN2#131bis</w:t>
      </w:r>
    </w:p>
    <w:sectPr w:rsidR="00494192" w:rsidRPr="00F54003" w:rsidSect="00863A63">
      <w:footnotePr>
        <w:numRestart w:val="eachSect"/>
      </w:footnotePr>
      <w:pgSz w:w="11907" w:h="16840" w:code="9"/>
      <w:pgMar w:top="851" w:right="851" w:bottom="851" w:left="85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906B5" w14:textId="77777777" w:rsidR="001D48A3" w:rsidRDefault="001D48A3" w:rsidP="0060035A">
      <w:r>
        <w:separator/>
      </w:r>
    </w:p>
  </w:endnote>
  <w:endnote w:type="continuationSeparator" w:id="0">
    <w:p w14:paraId="2AA72974" w14:textId="77777777" w:rsidR="001D48A3" w:rsidRDefault="001D48A3" w:rsidP="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DC5E6" w14:textId="77777777" w:rsidR="001D48A3" w:rsidRDefault="001D48A3" w:rsidP="0060035A">
      <w:r>
        <w:separator/>
      </w:r>
    </w:p>
  </w:footnote>
  <w:footnote w:type="continuationSeparator" w:id="0">
    <w:p w14:paraId="3A4DD567" w14:textId="77777777" w:rsidR="001D48A3" w:rsidRDefault="001D48A3" w:rsidP="0060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927BB"/>
    <w:multiLevelType w:val="hybridMultilevel"/>
    <w:tmpl w:val="DFDED010"/>
    <w:lvl w:ilvl="0" w:tplc="FFFFFFFF">
      <w:start w:val="1"/>
      <w:numFmt w:val="decimal"/>
      <w:lvlText w:val="Proposal %1"/>
      <w:lvlJc w:val="left"/>
      <w:pPr>
        <w:tabs>
          <w:tab w:val="num" w:pos="1304"/>
        </w:tabs>
        <w:ind w:left="1304" w:hanging="1304"/>
      </w:pPr>
      <w:rPr>
        <w:rFonts w:ascii="Arial" w:hAnsi="Arial" w:cs="Aria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88462A"/>
    <w:multiLevelType w:val="hybridMultilevel"/>
    <w:tmpl w:val="EE12C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456F2D"/>
    <w:multiLevelType w:val="hybridMultilevel"/>
    <w:tmpl w:val="CE90E6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FB2010E"/>
    <w:multiLevelType w:val="hybridMultilevel"/>
    <w:tmpl w:val="246EF9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4F1C05"/>
    <w:multiLevelType w:val="hybridMultilevel"/>
    <w:tmpl w:val="68587602"/>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9702DE"/>
    <w:multiLevelType w:val="hybridMultilevel"/>
    <w:tmpl w:val="3B5A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868271C"/>
    <w:multiLevelType w:val="hybridMultilevel"/>
    <w:tmpl w:val="1B6EC0D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6" w15:restartNumberingAfterBreak="0">
    <w:nsid w:val="3AA46647"/>
    <w:multiLevelType w:val="hybridMultilevel"/>
    <w:tmpl w:val="3B9E9844"/>
    <w:lvl w:ilvl="0" w:tplc="D97ACF4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354E6CEE">
      <w:numFmt w:val="bullet"/>
      <w:lvlText w:val="-"/>
      <w:lvlJc w:val="left"/>
      <w:pPr>
        <w:ind w:left="2340" w:hanging="360"/>
      </w:pPr>
      <w:rPr>
        <w:rFonts w:ascii="Arial" w:eastAsia="PMingLiU"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1CF8A442"/>
    <w:lvl w:ilvl="0" w:tplc="E4D450D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507F46"/>
    <w:multiLevelType w:val="hybridMultilevel"/>
    <w:tmpl w:val="98BAB8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B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4772CA6"/>
    <w:multiLevelType w:val="hybridMultilevel"/>
    <w:tmpl w:val="18FCCF3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706E3C">
      <w:start w:val="1"/>
      <w:numFmt w:val="bullet"/>
      <w:lvlText w:val="-"/>
      <w:lvlJc w:val="left"/>
      <w:pPr>
        <w:ind w:left="2160" w:hanging="360"/>
      </w:pPr>
      <w:rPr>
        <w:rFonts w:ascii="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F46CD6"/>
    <w:multiLevelType w:val="hybridMultilevel"/>
    <w:tmpl w:val="EDB26ECE"/>
    <w:lvl w:ilvl="0" w:tplc="FFFFFFFF">
      <w:start w:val="1"/>
      <w:numFmt w:val="decimal"/>
      <w:lvlText w:val="Proposal %1"/>
      <w:lvlJc w:val="left"/>
      <w:pPr>
        <w:tabs>
          <w:tab w:val="num" w:pos="1304"/>
        </w:tabs>
        <w:ind w:left="1304" w:hanging="1304"/>
      </w:pPr>
      <w:rPr>
        <w:rFonts w:ascii="Arial" w:hAnsi="Arial" w:cs="Arial" w:hint="default"/>
      </w:rPr>
    </w:lvl>
    <w:lvl w:ilvl="1" w:tplc="040B0001">
      <w:start w:val="1"/>
      <w:numFmt w:val="bullet"/>
      <w:lvlText w:val=""/>
      <w:lvlJc w:val="left"/>
      <w:pPr>
        <w:ind w:left="1440" w:hanging="360"/>
      </w:pPr>
      <w:rPr>
        <w:rFonts w:ascii="Symbol" w:hAnsi="Symbol" w:hint="default"/>
      </w:rPr>
    </w:lvl>
    <w:lvl w:ilvl="2" w:tplc="FFFFFFFF">
      <w:numFmt w:val="bullet"/>
      <w:lvlText w:val="-"/>
      <w:lvlJc w:val="left"/>
      <w:pPr>
        <w:ind w:left="2340" w:hanging="360"/>
      </w:pPr>
      <w:rPr>
        <w:rFonts w:ascii="Arial" w:eastAsia="PMingLiU"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6055EA"/>
    <w:multiLevelType w:val="hybridMultilevel"/>
    <w:tmpl w:val="0760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2D11878"/>
    <w:multiLevelType w:val="hybridMultilevel"/>
    <w:tmpl w:val="BAEEC1E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6F5F4D"/>
    <w:multiLevelType w:val="hybridMultilevel"/>
    <w:tmpl w:val="AD1A48C0"/>
    <w:lvl w:ilvl="0" w:tplc="FFFFFFFF">
      <w:start w:val="1"/>
      <w:numFmt w:val="bullet"/>
      <w:lvlText w:val=""/>
      <w:lvlJc w:val="left"/>
      <w:pPr>
        <w:ind w:left="2157" w:hanging="360"/>
      </w:pPr>
      <w:rPr>
        <w:rFonts w:ascii="Symbol" w:hAnsi="Symbol" w:hint="default"/>
      </w:rPr>
    </w:lvl>
    <w:lvl w:ilvl="1" w:tplc="040B0003" w:tentative="1">
      <w:start w:val="1"/>
      <w:numFmt w:val="bullet"/>
      <w:lvlText w:val="o"/>
      <w:lvlJc w:val="left"/>
      <w:pPr>
        <w:ind w:left="2877" w:hanging="360"/>
      </w:pPr>
      <w:rPr>
        <w:rFonts w:ascii="Courier New" w:hAnsi="Courier New" w:cs="Courier New" w:hint="default"/>
      </w:rPr>
    </w:lvl>
    <w:lvl w:ilvl="2" w:tplc="040B0005" w:tentative="1">
      <w:start w:val="1"/>
      <w:numFmt w:val="bullet"/>
      <w:lvlText w:val=""/>
      <w:lvlJc w:val="left"/>
      <w:pPr>
        <w:ind w:left="3597" w:hanging="360"/>
      </w:pPr>
      <w:rPr>
        <w:rFonts w:ascii="Wingdings" w:hAnsi="Wingdings" w:hint="default"/>
      </w:rPr>
    </w:lvl>
    <w:lvl w:ilvl="3" w:tplc="040B0001" w:tentative="1">
      <w:start w:val="1"/>
      <w:numFmt w:val="bullet"/>
      <w:lvlText w:val=""/>
      <w:lvlJc w:val="left"/>
      <w:pPr>
        <w:ind w:left="4317" w:hanging="360"/>
      </w:pPr>
      <w:rPr>
        <w:rFonts w:ascii="Symbol" w:hAnsi="Symbol" w:hint="default"/>
      </w:rPr>
    </w:lvl>
    <w:lvl w:ilvl="4" w:tplc="040B0003" w:tentative="1">
      <w:start w:val="1"/>
      <w:numFmt w:val="bullet"/>
      <w:lvlText w:val="o"/>
      <w:lvlJc w:val="left"/>
      <w:pPr>
        <w:ind w:left="5037" w:hanging="360"/>
      </w:pPr>
      <w:rPr>
        <w:rFonts w:ascii="Courier New" w:hAnsi="Courier New" w:cs="Courier New" w:hint="default"/>
      </w:rPr>
    </w:lvl>
    <w:lvl w:ilvl="5" w:tplc="040B0005" w:tentative="1">
      <w:start w:val="1"/>
      <w:numFmt w:val="bullet"/>
      <w:lvlText w:val=""/>
      <w:lvlJc w:val="left"/>
      <w:pPr>
        <w:ind w:left="5757" w:hanging="360"/>
      </w:pPr>
      <w:rPr>
        <w:rFonts w:ascii="Wingdings" w:hAnsi="Wingdings" w:hint="default"/>
      </w:rPr>
    </w:lvl>
    <w:lvl w:ilvl="6" w:tplc="040B0001" w:tentative="1">
      <w:start w:val="1"/>
      <w:numFmt w:val="bullet"/>
      <w:lvlText w:val=""/>
      <w:lvlJc w:val="left"/>
      <w:pPr>
        <w:ind w:left="6477" w:hanging="360"/>
      </w:pPr>
      <w:rPr>
        <w:rFonts w:ascii="Symbol" w:hAnsi="Symbol" w:hint="default"/>
      </w:rPr>
    </w:lvl>
    <w:lvl w:ilvl="7" w:tplc="040B0003" w:tentative="1">
      <w:start w:val="1"/>
      <w:numFmt w:val="bullet"/>
      <w:lvlText w:val="o"/>
      <w:lvlJc w:val="left"/>
      <w:pPr>
        <w:ind w:left="7197" w:hanging="360"/>
      </w:pPr>
      <w:rPr>
        <w:rFonts w:ascii="Courier New" w:hAnsi="Courier New" w:cs="Courier New" w:hint="default"/>
      </w:rPr>
    </w:lvl>
    <w:lvl w:ilvl="8" w:tplc="040B0005" w:tentative="1">
      <w:start w:val="1"/>
      <w:numFmt w:val="bullet"/>
      <w:lvlText w:val=""/>
      <w:lvlJc w:val="left"/>
      <w:pPr>
        <w:ind w:left="7917"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4"/>
  </w:num>
  <w:num w:numId="2" w16cid:durableId="1639341018">
    <w:abstractNumId w:val="30"/>
  </w:num>
  <w:num w:numId="3" w16cid:durableId="149030463">
    <w:abstractNumId w:val="26"/>
  </w:num>
  <w:num w:numId="4" w16cid:durableId="1793861358">
    <w:abstractNumId w:val="27"/>
  </w:num>
  <w:num w:numId="5" w16cid:durableId="1243223580">
    <w:abstractNumId w:val="19"/>
  </w:num>
  <w:num w:numId="6" w16cid:durableId="228659845">
    <w:abstractNumId w:val="29"/>
  </w:num>
  <w:num w:numId="7" w16cid:durableId="758915933">
    <w:abstractNumId w:val="35"/>
  </w:num>
  <w:num w:numId="8" w16cid:durableId="779645832">
    <w:abstractNumId w:val="20"/>
  </w:num>
  <w:num w:numId="9" w16cid:durableId="237790278">
    <w:abstractNumId w:val="15"/>
  </w:num>
  <w:num w:numId="10" w16cid:durableId="1774858864">
    <w:abstractNumId w:val="2"/>
  </w:num>
  <w:num w:numId="11" w16cid:durableId="98722567">
    <w:abstractNumId w:val="1"/>
  </w:num>
  <w:num w:numId="12" w16cid:durableId="818768327">
    <w:abstractNumId w:val="0"/>
  </w:num>
  <w:num w:numId="13" w16cid:durableId="1463575834">
    <w:abstractNumId w:val="31"/>
  </w:num>
  <w:num w:numId="14" w16cid:durableId="1237780611">
    <w:abstractNumId w:val="32"/>
  </w:num>
  <w:num w:numId="15" w16cid:durableId="1303653466">
    <w:abstractNumId w:val="28"/>
  </w:num>
  <w:num w:numId="16" w16cid:durableId="1461000268">
    <w:abstractNumId w:val="36"/>
  </w:num>
  <w:num w:numId="17" w16cid:durableId="2068138227">
    <w:abstractNumId w:val="10"/>
  </w:num>
  <w:num w:numId="18" w16cid:durableId="458114767">
    <w:abstractNumId w:val="12"/>
  </w:num>
  <w:num w:numId="19" w16cid:durableId="995108944">
    <w:abstractNumId w:val="6"/>
  </w:num>
  <w:num w:numId="20" w16cid:durableId="822239829">
    <w:abstractNumId w:val="44"/>
  </w:num>
  <w:num w:numId="21" w16cid:durableId="976183084">
    <w:abstractNumId w:val="23"/>
  </w:num>
  <w:num w:numId="22" w16cid:durableId="1374117700">
    <w:abstractNumId w:val="40"/>
  </w:num>
  <w:num w:numId="23" w16cid:durableId="641887580">
    <w:abstractNumId w:val="41"/>
  </w:num>
  <w:num w:numId="24" w16cid:durableId="1930237104">
    <w:abstractNumId w:val="37"/>
  </w:num>
  <w:num w:numId="25" w16cid:durableId="883368040">
    <w:abstractNumId w:val="18"/>
  </w:num>
  <w:num w:numId="26" w16cid:durableId="2123258985">
    <w:abstractNumId w:val="13"/>
  </w:num>
  <w:num w:numId="27" w16cid:durableId="36855504">
    <w:abstractNumId w:val="11"/>
  </w:num>
  <w:num w:numId="28" w16cid:durableId="1863397989">
    <w:abstractNumId w:val="7"/>
  </w:num>
  <w:num w:numId="29" w16cid:durableId="483739148">
    <w:abstractNumId w:val="16"/>
  </w:num>
  <w:num w:numId="30" w16cid:durableId="1289819180">
    <w:abstractNumId w:val="39"/>
  </w:num>
  <w:num w:numId="31" w16cid:durableId="2116288603">
    <w:abstractNumId w:val="46"/>
  </w:num>
  <w:num w:numId="32" w16cid:durableId="1902667659">
    <w:abstractNumId w:val="8"/>
  </w:num>
  <w:num w:numId="33" w16cid:durableId="613099520">
    <w:abstractNumId w:val="21"/>
  </w:num>
  <w:num w:numId="34" w16cid:durableId="808982930">
    <w:abstractNumId w:val="14"/>
  </w:num>
  <w:num w:numId="35" w16cid:durableId="19683129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54369">
    <w:abstractNumId w:val="42"/>
  </w:num>
  <w:num w:numId="37" w16cid:durableId="432635005">
    <w:abstractNumId w:val="24"/>
  </w:num>
  <w:num w:numId="38" w16cid:durableId="129178265">
    <w:abstractNumId w:val="24"/>
  </w:num>
  <w:num w:numId="39" w16cid:durableId="427385486">
    <w:abstractNumId w:val="17"/>
  </w:num>
  <w:num w:numId="40" w16cid:durableId="532499376">
    <w:abstractNumId w:val="43"/>
  </w:num>
  <w:num w:numId="41" w16cid:durableId="1696541826">
    <w:abstractNumId w:val="25"/>
  </w:num>
  <w:num w:numId="42" w16cid:durableId="570701897">
    <w:abstractNumId w:val="38"/>
  </w:num>
  <w:num w:numId="43" w16cid:durableId="2097509613">
    <w:abstractNumId w:val="3"/>
  </w:num>
  <w:num w:numId="44" w16cid:durableId="951860021">
    <w:abstractNumId w:val="22"/>
  </w:num>
  <w:num w:numId="45" w16cid:durableId="1353385767">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41121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164817">
    <w:abstractNumId w:val="26"/>
  </w:num>
  <w:num w:numId="48" w16cid:durableId="939996643">
    <w:abstractNumId w:val="26"/>
  </w:num>
  <w:num w:numId="49" w16cid:durableId="1948005793">
    <w:abstractNumId w:val="26"/>
    <w:lvlOverride w:ilvl="0">
      <w:startOverride w:val="1"/>
    </w:lvlOverride>
  </w:num>
  <w:num w:numId="50" w16cid:durableId="424805931">
    <w:abstractNumId w:val="26"/>
  </w:num>
  <w:num w:numId="51" w16cid:durableId="1574510768">
    <w:abstractNumId w:val="9"/>
  </w:num>
  <w:num w:numId="52" w16cid:durableId="11360260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34747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89418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4000144">
    <w:abstractNumId w:val="31"/>
    <w:lvlOverride w:ilvl="0">
      <w:startOverride w:val="1"/>
    </w:lvlOverride>
  </w:num>
  <w:num w:numId="56" w16cid:durableId="279265618">
    <w:abstractNumId w:val="31"/>
  </w:num>
  <w:num w:numId="57" w16cid:durableId="1902860211">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9570085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1327245">
    <w:abstractNumId w:val="26"/>
  </w:num>
  <w:num w:numId="60" w16cid:durableId="1446928603">
    <w:abstractNumId w:val="26"/>
  </w:num>
  <w:num w:numId="61" w16cid:durableId="203443934">
    <w:abstractNumId w:val="26"/>
  </w:num>
  <w:num w:numId="62" w16cid:durableId="1949385698">
    <w:abstractNumId w:val="26"/>
  </w:num>
  <w:num w:numId="63" w16cid:durableId="1008098258">
    <w:abstractNumId w:val="31"/>
  </w:num>
  <w:num w:numId="64" w16cid:durableId="2126805969">
    <w:abstractNumId w:val="31"/>
  </w:num>
  <w:num w:numId="65" w16cid:durableId="2143689158">
    <w:abstractNumId w:val="31"/>
  </w:num>
  <w:num w:numId="66" w16cid:durableId="1290042926">
    <w:abstractNumId w:val="31"/>
  </w:num>
  <w:num w:numId="67" w16cid:durableId="2102332247">
    <w:abstractNumId w:val="31"/>
  </w:num>
  <w:num w:numId="68" w16cid:durableId="559707063">
    <w:abstractNumId w:val="5"/>
  </w:num>
  <w:num w:numId="69" w16cid:durableId="1668289705">
    <w:abstractNumId w:val="33"/>
  </w:num>
  <w:num w:numId="70" w16cid:durableId="506483757">
    <w:abstractNumId w:val="34"/>
  </w:num>
  <w:num w:numId="71" w16cid:durableId="168373246">
    <w:abstractNumId w:val="45"/>
  </w:num>
  <w:num w:numId="72" w16cid:durableId="1246837139">
    <w:abstractNumId w:val="31"/>
  </w:num>
  <w:num w:numId="73" w16cid:durableId="464279202">
    <w:abstractNumId w:val="31"/>
  </w:num>
  <w:num w:numId="74" w16cid:durableId="1325939170">
    <w:abstractNumId w:val="31"/>
  </w:num>
  <w:num w:numId="75" w16cid:durableId="832793713">
    <w:abstractNumId w:val="31"/>
  </w:num>
  <w:num w:numId="76" w16cid:durableId="1726177675">
    <w:abstractNumId w:val="31"/>
  </w:num>
  <w:num w:numId="77" w16cid:durableId="1680624160">
    <w:abstractNumId w:val="31"/>
  </w:num>
  <w:num w:numId="78" w16cid:durableId="332876655">
    <w:abstractNumId w:val="31"/>
  </w:num>
  <w:num w:numId="79" w16cid:durableId="2035618113">
    <w:abstractNumId w:val="31"/>
  </w:num>
  <w:num w:numId="80" w16cid:durableId="1250844995">
    <w:abstractNumId w:val="31"/>
  </w:num>
  <w:num w:numId="81" w16cid:durableId="396322483">
    <w:abstractNumId w:val="31"/>
  </w:num>
  <w:num w:numId="82" w16cid:durableId="473914193">
    <w:abstractNumId w:val="31"/>
  </w:num>
  <w:num w:numId="83" w16cid:durableId="1448158829">
    <w:abstractNumId w:val="45"/>
  </w:num>
  <w:num w:numId="84" w16cid:durableId="283004412">
    <w:abstractNumId w:val="45"/>
  </w:num>
  <w:num w:numId="85" w16cid:durableId="125790353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26E06"/>
    <w:rsid w:val="000325B8"/>
    <w:rsid w:val="0003356D"/>
    <w:rsid w:val="00034C15"/>
    <w:rsid w:val="00036BA1"/>
    <w:rsid w:val="000422E2"/>
    <w:rsid w:val="00042F22"/>
    <w:rsid w:val="000444EF"/>
    <w:rsid w:val="0005261A"/>
    <w:rsid w:val="00052A07"/>
    <w:rsid w:val="000534E3"/>
    <w:rsid w:val="0005606A"/>
    <w:rsid w:val="00057117"/>
    <w:rsid w:val="00057F1A"/>
    <w:rsid w:val="000616E7"/>
    <w:rsid w:val="0006487E"/>
    <w:rsid w:val="00065E1A"/>
    <w:rsid w:val="00070A6C"/>
    <w:rsid w:val="00077E5F"/>
    <w:rsid w:val="0008036A"/>
    <w:rsid w:val="00081AE6"/>
    <w:rsid w:val="000855EB"/>
    <w:rsid w:val="00085B52"/>
    <w:rsid w:val="00086512"/>
    <w:rsid w:val="000866F2"/>
    <w:rsid w:val="0009009F"/>
    <w:rsid w:val="00091557"/>
    <w:rsid w:val="000924C1"/>
    <w:rsid w:val="000924F0"/>
    <w:rsid w:val="00093474"/>
    <w:rsid w:val="0009510F"/>
    <w:rsid w:val="000A1B7B"/>
    <w:rsid w:val="000A56F2"/>
    <w:rsid w:val="000A7733"/>
    <w:rsid w:val="000B2719"/>
    <w:rsid w:val="000B2AD1"/>
    <w:rsid w:val="000B3A8F"/>
    <w:rsid w:val="000B4AB9"/>
    <w:rsid w:val="000B5740"/>
    <w:rsid w:val="000B58C3"/>
    <w:rsid w:val="000B61E9"/>
    <w:rsid w:val="000C165A"/>
    <w:rsid w:val="000C2B16"/>
    <w:rsid w:val="000C2E19"/>
    <w:rsid w:val="000C3312"/>
    <w:rsid w:val="000C467B"/>
    <w:rsid w:val="000D0D07"/>
    <w:rsid w:val="000D3AB1"/>
    <w:rsid w:val="000D4797"/>
    <w:rsid w:val="000D719F"/>
    <w:rsid w:val="000E0527"/>
    <w:rsid w:val="000E1E92"/>
    <w:rsid w:val="000E3579"/>
    <w:rsid w:val="000E7565"/>
    <w:rsid w:val="000E7C79"/>
    <w:rsid w:val="000F06D6"/>
    <w:rsid w:val="000F0EB1"/>
    <w:rsid w:val="000F1106"/>
    <w:rsid w:val="000F33F1"/>
    <w:rsid w:val="000F3BE9"/>
    <w:rsid w:val="000F3F6C"/>
    <w:rsid w:val="000F6DF3"/>
    <w:rsid w:val="001005FF"/>
    <w:rsid w:val="001030F1"/>
    <w:rsid w:val="001061AA"/>
    <w:rsid w:val="001062FB"/>
    <w:rsid w:val="001063E6"/>
    <w:rsid w:val="001069D1"/>
    <w:rsid w:val="001124B7"/>
    <w:rsid w:val="00113CF4"/>
    <w:rsid w:val="001153EA"/>
    <w:rsid w:val="00115643"/>
    <w:rsid w:val="00116765"/>
    <w:rsid w:val="0011744E"/>
    <w:rsid w:val="001177BE"/>
    <w:rsid w:val="00120B7F"/>
    <w:rsid w:val="001219F5"/>
    <w:rsid w:val="00121A20"/>
    <w:rsid w:val="0012377F"/>
    <w:rsid w:val="00124314"/>
    <w:rsid w:val="00125664"/>
    <w:rsid w:val="0012686B"/>
    <w:rsid w:val="00126B4A"/>
    <w:rsid w:val="001300A3"/>
    <w:rsid w:val="00132655"/>
    <w:rsid w:val="00132FD0"/>
    <w:rsid w:val="001344C0"/>
    <w:rsid w:val="001346FA"/>
    <w:rsid w:val="00135252"/>
    <w:rsid w:val="00135DCB"/>
    <w:rsid w:val="00137AB5"/>
    <w:rsid w:val="00137F0B"/>
    <w:rsid w:val="00143A10"/>
    <w:rsid w:val="00144E71"/>
    <w:rsid w:val="00146CDC"/>
    <w:rsid w:val="00151E23"/>
    <w:rsid w:val="001526E0"/>
    <w:rsid w:val="001540E1"/>
    <w:rsid w:val="001551B5"/>
    <w:rsid w:val="00164F1A"/>
    <w:rsid w:val="001659C1"/>
    <w:rsid w:val="00170B7B"/>
    <w:rsid w:val="00173A8E"/>
    <w:rsid w:val="00173F6A"/>
    <w:rsid w:val="0017502C"/>
    <w:rsid w:val="00181432"/>
    <w:rsid w:val="0018143F"/>
    <w:rsid w:val="00181FF8"/>
    <w:rsid w:val="001855BC"/>
    <w:rsid w:val="00190AC1"/>
    <w:rsid w:val="00191126"/>
    <w:rsid w:val="0019341A"/>
    <w:rsid w:val="00197DF9"/>
    <w:rsid w:val="001A1987"/>
    <w:rsid w:val="001A2564"/>
    <w:rsid w:val="001A397D"/>
    <w:rsid w:val="001A6173"/>
    <w:rsid w:val="001A6CBA"/>
    <w:rsid w:val="001B0D97"/>
    <w:rsid w:val="001B5812"/>
    <w:rsid w:val="001B5A5D"/>
    <w:rsid w:val="001B6830"/>
    <w:rsid w:val="001C1615"/>
    <w:rsid w:val="001C1CE5"/>
    <w:rsid w:val="001C3D2A"/>
    <w:rsid w:val="001C53D2"/>
    <w:rsid w:val="001D48A3"/>
    <w:rsid w:val="001D51BA"/>
    <w:rsid w:val="001D53E7"/>
    <w:rsid w:val="001D6342"/>
    <w:rsid w:val="001D6D53"/>
    <w:rsid w:val="001E5677"/>
    <w:rsid w:val="001E58E2"/>
    <w:rsid w:val="001E7AED"/>
    <w:rsid w:val="001F3916"/>
    <w:rsid w:val="001F54C5"/>
    <w:rsid w:val="001F662C"/>
    <w:rsid w:val="001F7074"/>
    <w:rsid w:val="00200490"/>
    <w:rsid w:val="00201F3A"/>
    <w:rsid w:val="00203F96"/>
    <w:rsid w:val="00204139"/>
    <w:rsid w:val="002069B2"/>
    <w:rsid w:val="00207FA3"/>
    <w:rsid w:val="00214DA8"/>
    <w:rsid w:val="00215423"/>
    <w:rsid w:val="002158FA"/>
    <w:rsid w:val="00220600"/>
    <w:rsid w:val="00222425"/>
    <w:rsid w:val="002224DB"/>
    <w:rsid w:val="00223FCB"/>
    <w:rsid w:val="002252C3"/>
    <w:rsid w:val="00225C54"/>
    <w:rsid w:val="00225E39"/>
    <w:rsid w:val="00230765"/>
    <w:rsid w:val="00230D18"/>
    <w:rsid w:val="002319E4"/>
    <w:rsid w:val="0023495D"/>
    <w:rsid w:val="00235632"/>
    <w:rsid w:val="00235872"/>
    <w:rsid w:val="00241559"/>
    <w:rsid w:val="0024285E"/>
    <w:rsid w:val="002435B3"/>
    <w:rsid w:val="002458EB"/>
    <w:rsid w:val="00246A36"/>
    <w:rsid w:val="00247873"/>
    <w:rsid w:val="002500C8"/>
    <w:rsid w:val="00253365"/>
    <w:rsid w:val="00257543"/>
    <w:rsid w:val="002617E7"/>
    <w:rsid w:val="00264228"/>
    <w:rsid w:val="00264334"/>
    <w:rsid w:val="0026473E"/>
    <w:rsid w:val="00266214"/>
    <w:rsid w:val="00267C83"/>
    <w:rsid w:val="0027144F"/>
    <w:rsid w:val="00271813"/>
    <w:rsid w:val="00271F3A"/>
    <w:rsid w:val="00272975"/>
    <w:rsid w:val="00273278"/>
    <w:rsid w:val="002737F4"/>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A4744"/>
    <w:rsid w:val="002B24D6"/>
    <w:rsid w:val="002B4722"/>
    <w:rsid w:val="002C3792"/>
    <w:rsid w:val="002C41E6"/>
    <w:rsid w:val="002D071A"/>
    <w:rsid w:val="002D2229"/>
    <w:rsid w:val="002D34B2"/>
    <w:rsid w:val="002D48B0"/>
    <w:rsid w:val="002D5B37"/>
    <w:rsid w:val="002D7637"/>
    <w:rsid w:val="002E17F2"/>
    <w:rsid w:val="002E7CAE"/>
    <w:rsid w:val="002E7DC8"/>
    <w:rsid w:val="002F2771"/>
    <w:rsid w:val="002F37A9"/>
    <w:rsid w:val="00301CE6"/>
    <w:rsid w:val="0030224D"/>
    <w:rsid w:val="0030256B"/>
    <w:rsid w:val="0030501F"/>
    <w:rsid w:val="00307BA1"/>
    <w:rsid w:val="00311702"/>
    <w:rsid w:val="00311E82"/>
    <w:rsid w:val="00313FD6"/>
    <w:rsid w:val="003143BD"/>
    <w:rsid w:val="00315363"/>
    <w:rsid w:val="00317785"/>
    <w:rsid w:val="003203ED"/>
    <w:rsid w:val="003210D6"/>
    <w:rsid w:val="00322C9F"/>
    <w:rsid w:val="003233AD"/>
    <w:rsid w:val="00324D23"/>
    <w:rsid w:val="00326C0C"/>
    <w:rsid w:val="00331751"/>
    <w:rsid w:val="00334579"/>
    <w:rsid w:val="00335858"/>
    <w:rsid w:val="00336BDA"/>
    <w:rsid w:val="00342BD7"/>
    <w:rsid w:val="00346DB5"/>
    <w:rsid w:val="003477B1"/>
    <w:rsid w:val="00352821"/>
    <w:rsid w:val="00353A83"/>
    <w:rsid w:val="00353E35"/>
    <w:rsid w:val="003563EC"/>
    <w:rsid w:val="00357380"/>
    <w:rsid w:val="003602D9"/>
    <w:rsid w:val="003604CE"/>
    <w:rsid w:val="003609FC"/>
    <w:rsid w:val="00363F9E"/>
    <w:rsid w:val="00370E47"/>
    <w:rsid w:val="003742AC"/>
    <w:rsid w:val="003750CB"/>
    <w:rsid w:val="00377CE1"/>
    <w:rsid w:val="00385BF0"/>
    <w:rsid w:val="00390978"/>
    <w:rsid w:val="003939FF"/>
    <w:rsid w:val="00393FEC"/>
    <w:rsid w:val="00395E16"/>
    <w:rsid w:val="003A2223"/>
    <w:rsid w:val="003A2A0F"/>
    <w:rsid w:val="003A45A1"/>
    <w:rsid w:val="003A5B0A"/>
    <w:rsid w:val="003A5BC7"/>
    <w:rsid w:val="003A6BAC"/>
    <w:rsid w:val="003A70A4"/>
    <w:rsid w:val="003A7EF3"/>
    <w:rsid w:val="003B159C"/>
    <w:rsid w:val="003B369F"/>
    <w:rsid w:val="003B36A3"/>
    <w:rsid w:val="003B419A"/>
    <w:rsid w:val="003B64BB"/>
    <w:rsid w:val="003B6C73"/>
    <w:rsid w:val="003B7B8E"/>
    <w:rsid w:val="003B7FE5"/>
    <w:rsid w:val="003C06E7"/>
    <w:rsid w:val="003C11C8"/>
    <w:rsid w:val="003C2702"/>
    <w:rsid w:val="003C7806"/>
    <w:rsid w:val="003D109F"/>
    <w:rsid w:val="003D2478"/>
    <w:rsid w:val="003D2A1A"/>
    <w:rsid w:val="003D308F"/>
    <w:rsid w:val="003D3C45"/>
    <w:rsid w:val="003D5B1F"/>
    <w:rsid w:val="003E1503"/>
    <w:rsid w:val="003E15FA"/>
    <w:rsid w:val="003E519F"/>
    <w:rsid w:val="003E55E4"/>
    <w:rsid w:val="003E6B15"/>
    <w:rsid w:val="003E74E3"/>
    <w:rsid w:val="003F05C7"/>
    <w:rsid w:val="003F2CD4"/>
    <w:rsid w:val="003F408E"/>
    <w:rsid w:val="003F4AED"/>
    <w:rsid w:val="003F6BBE"/>
    <w:rsid w:val="003F7907"/>
    <w:rsid w:val="004000E8"/>
    <w:rsid w:val="00402E2B"/>
    <w:rsid w:val="0040512B"/>
    <w:rsid w:val="00405CA5"/>
    <w:rsid w:val="00407B3F"/>
    <w:rsid w:val="00407CD3"/>
    <w:rsid w:val="00407F7B"/>
    <w:rsid w:val="00410134"/>
    <w:rsid w:val="00410B72"/>
    <w:rsid w:val="00410F18"/>
    <w:rsid w:val="00410F48"/>
    <w:rsid w:val="0041263E"/>
    <w:rsid w:val="00413AAC"/>
    <w:rsid w:val="00413E92"/>
    <w:rsid w:val="0041532D"/>
    <w:rsid w:val="004158DF"/>
    <w:rsid w:val="00421105"/>
    <w:rsid w:val="00422AA4"/>
    <w:rsid w:val="004234F9"/>
    <w:rsid w:val="004242F4"/>
    <w:rsid w:val="00427248"/>
    <w:rsid w:val="00437447"/>
    <w:rsid w:val="00441A92"/>
    <w:rsid w:val="004431DC"/>
    <w:rsid w:val="00444785"/>
    <w:rsid w:val="00444F56"/>
    <w:rsid w:val="00446488"/>
    <w:rsid w:val="004517AA"/>
    <w:rsid w:val="00452CAC"/>
    <w:rsid w:val="00457565"/>
    <w:rsid w:val="00457B71"/>
    <w:rsid w:val="004669E2"/>
    <w:rsid w:val="00470C31"/>
    <w:rsid w:val="00471DE0"/>
    <w:rsid w:val="004734D0"/>
    <w:rsid w:val="0047556B"/>
    <w:rsid w:val="004764BD"/>
    <w:rsid w:val="00477768"/>
    <w:rsid w:val="00492BC5"/>
    <w:rsid w:val="00494192"/>
    <w:rsid w:val="004964F1"/>
    <w:rsid w:val="00496CBB"/>
    <w:rsid w:val="004972B8"/>
    <w:rsid w:val="004A16BC"/>
    <w:rsid w:val="004A2B94"/>
    <w:rsid w:val="004A6E83"/>
    <w:rsid w:val="004B6F6A"/>
    <w:rsid w:val="004B7C0C"/>
    <w:rsid w:val="004C118F"/>
    <w:rsid w:val="004C3898"/>
    <w:rsid w:val="004C3F4E"/>
    <w:rsid w:val="004D36B1"/>
    <w:rsid w:val="004D7EBD"/>
    <w:rsid w:val="004E0961"/>
    <w:rsid w:val="004E2680"/>
    <w:rsid w:val="004E28F9"/>
    <w:rsid w:val="004E462E"/>
    <w:rsid w:val="004E56DC"/>
    <w:rsid w:val="004E76F4"/>
    <w:rsid w:val="004F0B4E"/>
    <w:rsid w:val="004F0B6C"/>
    <w:rsid w:val="004F2078"/>
    <w:rsid w:val="004F2446"/>
    <w:rsid w:val="004F46CF"/>
    <w:rsid w:val="004F4DA3"/>
    <w:rsid w:val="004F7C25"/>
    <w:rsid w:val="00506557"/>
    <w:rsid w:val="0050677A"/>
    <w:rsid w:val="005108D8"/>
    <w:rsid w:val="005116F9"/>
    <w:rsid w:val="005153A7"/>
    <w:rsid w:val="00516B29"/>
    <w:rsid w:val="005219CF"/>
    <w:rsid w:val="0052513D"/>
    <w:rsid w:val="005326CB"/>
    <w:rsid w:val="00534B59"/>
    <w:rsid w:val="00536759"/>
    <w:rsid w:val="00537C62"/>
    <w:rsid w:val="0054123E"/>
    <w:rsid w:val="00546970"/>
    <w:rsid w:val="00554E19"/>
    <w:rsid w:val="0056121F"/>
    <w:rsid w:val="00572505"/>
    <w:rsid w:val="00575410"/>
    <w:rsid w:val="00577948"/>
    <w:rsid w:val="00582809"/>
    <w:rsid w:val="0058798C"/>
    <w:rsid w:val="005900FA"/>
    <w:rsid w:val="005935A4"/>
    <w:rsid w:val="005948C2"/>
    <w:rsid w:val="00595DCA"/>
    <w:rsid w:val="0059779B"/>
    <w:rsid w:val="005A209A"/>
    <w:rsid w:val="005A662D"/>
    <w:rsid w:val="005A75F7"/>
    <w:rsid w:val="005B1409"/>
    <w:rsid w:val="005B35D7"/>
    <w:rsid w:val="005B392A"/>
    <w:rsid w:val="005B3AA3"/>
    <w:rsid w:val="005B6F83"/>
    <w:rsid w:val="005C0EF3"/>
    <w:rsid w:val="005C1562"/>
    <w:rsid w:val="005C538D"/>
    <w:rsid w:val="005C74FB"/>
    <w:rsid w:val="005D1602"/>
    <w:rsid w:val="005D51AB"/>
    <w:rsid w:val="005D7056"/>
    <w:rsid w:val="005E385F"/>
    <w:rsid w:val="005E5B81"/>
    <w:rsid w:val="005F2CB1"/>
    <w:rsid w:val="005F3025"/>
    <w:rsid w:val="005F618C"/>
    <w:rsid w:val="005F70BD"/>
    <w:rsid w:val="0060035A"/>
    <w:rsid w:val="0060283C"/>
    <w:rsid w:val="0060320F"/>
    <w:rsid w:val="00604F14"/>
    <w:rsid w:val="00606498"/>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5D63"/>
    <w:rsid w:val="0064624E"/>
    <w:rsid w:val="00650AB9"/>
    <w:rsid w:val="006537BE"/>
    <w:rsid w:val="00655733"/>
    <w:rsid w:val="00655ACD"/>
    <w:rsid w:val="00656A92"/>
    <w:rsid w:val="00656DDE"/>
    <w:rsid w:val="0066011D"/>
    <w:rsid w:val="006607C0"/>
    <w:rsid w:val="006613A6"/>
    <w:rsid w:val="006627A2"/>
    <w:rsid w:val="006634E6"/>
    <w:rsid w:val="006642C4"/>
    <w:rsid w:val="006655EE"/>
    <w:rsid w:val="00667EE7"/>
    <w:rsid w:val="00670922"/>
    <w:rsid w:val="00670BE1"/>
    <w:rsid w:val="00671D22"/>
    <w:rsid w:val="0067218F"/>
    <w:rsid w:val="00673D86"/>
    <w:rsid w:val="006741F2"/>
    <w:rsid w:val="00674CC3"/>
    <w:rsid w:val="00675C72"/>
    <w:rsid w:val="006771F9"/>
    <w:rsid w:val="006776D7"/>
    <w:rsid w:val="00681003"/>
    <w:rsid w:val="006817C9"/>
    <w:rsid w:val="00683ECE"/>
    <w:rsid w:val="00686F39"/>
    <w:rsid w:val="00694A8F"/>
    <w:rsid w:val="00695963"/>
    <w:rsid w:val="00695FC2"/>
    <w:rsid w:val="00696949"/>
    <w:rsid w:val="00697052"/>
    <w:rsid w:val="0069749B"/>
    <w:rsid w:val="006A46FB"/>
    <w:rsid w:val="006A5E28"/>
    <w:rsid w:val="006A697B"/>
    <w:rsid w:val="006A7AFF"/>
    <w:rsid w:val="006B1816"/>
    <w:rsid w:val="006B2099"/>
    <w:rsid w:val="006B217F"/>
    <w:rsid w:val="006B50CF"/>
    <w:rsid w:val="006C03B8"/>
    <w:rsid w:val="006C2277"/>
    <w:rsid w:val="006C5EC9"/>
    <w:rsid w:val="006C6059"/>
    <w:rsid w:val="006C7262"/>
    <w:rsid w:val="006C7522"/>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58D4"/>
    <w:rsid w:val="006F6582"/>
    <w:rsid w:val="0070346E"/>
    <w:rsid w:val="00704501"/>
    <w:rsid w:val="00704EDB"/>
    <w:rsid w:val="00706101"/>
    <w:rsid w:val="00707072"/>
    <w:rsid w:val="00707D61"/>
    <w:rsid w:val="00712287"/>
    <w:rsid w:val="00712772"/>
    <w:rsid w:val="007148D3"/>
    <w:rsid w:val="00715B9A"/>
    <w:rsid w:val="00720999"/>
    <w:rsid w:val="00721CED"/>
    <w:rsid w:val="007257D0"/>
    <w:rsid w:val="00726EA6"/>
    <w:rsid w:val="00727208"/>
    <w:rsid w:val="00727680"/>
    <w:rsid w:val="00731FA3"/>
    <w:rsid w:val="007348B1"/>
    <w:rsid w:val="007362A6"/>
    <w:rsid w:val="00736D7D"/>
    <w:rsid w:val="00740E58"/>
    <w:rsid w:val="007445A0"/>
    <w:rsid w:val="0074514E"/>
    <w:rsid w:val="0074524B"/>
    <w:rsid w:val="00747D8B"/>
    <w:rsid w:val="00751228"/>
    <w:rsid w:val="007571E1"/>
    <w:rsid w:val="007604B2"/>
    <w:rsid w:val="00762940"/>
    <w:rsid w:val="00765281"/>
    <w:rsid w:val="00766BAD"/>
    <w:rsid w:val="007729A2"/>
    <w:rsid w:val="007755F2"/>
    <w:rsid w:val="00776971"/>
    <w:rsid w:val="00780A80"/>
    <w:rsid w:val="0078177E"/>
    <w:rsid w:val="0078304C"/>
    <w:rsid w:val="00783673"/>
    <w:rsid w:val="007842B3"/>
    <w:rsid w:val="00785490"/>
    <w:rsid w:val="00785FB5"/>
    <w:rsid w:val="00787536"/>
    <w:rsid w:val="007910D0"/>
    <w:rsid w:val="007925EA"/>
    <w:rsid w:val="00793CD8"/>
    <w:rsid w:val="00795C92"/>
    <w:rsid w:val="00796231"/>
    <w:rsid w:val="007A0AD3"/>
    <w:rsid w:val="007A1CB3"/>
    <w:rsid w:val="007A306F"/>
    <w:rsid w:val="007A3C19"/>
    <w:rsid w:val="007A43A6"/>
    <w:rsid w:val="007A58A6"/>
    <w:rsid w:val="007A6349"/>
    <w:rsid w:val="007B3D2D"/>
    <w:rsid w:val="007B50AE"/>
    <w:rsid w:val="007B51DF"/>
    <w:rsid w:val="007B5D5F"/>
    <w:rsid w:val="007B714B"/>
    <w:rsid w:val="007C05DD"/>
    <w:rsid w:val="007C1C6D"/>
    <w:rsid w:val="007C3D18"/>
    <w:rsid w:val="007C60BF"/>
    <w:rsid w:val="007C6A07"/>
    <w:rsid w:val="007C7351"/>
    <w:rsid w:val="007C75A1"/>
    <w:rsid w:val="007C77A5"/>
    <w:rsid w:val="007D04E5"/>
    <w:rsid w:val="007D5652"/>
    <w:rsid w:val="007D5901"/>
    <w:rsid w:val="007D7526"/>
    <w:rsid w:val="007E4610"/>
    <w:rsid w:val="007E4715"/>
    <w:rsid w:val="007E505B"/>
    <w:rsid w:val="007E7091"/>
    <w:rsid w:val="007E723E"/>
    <w:rsid w:val="007F2276"/>
    <w:rsid w:val="007F68A8"/>
    <w:rsid w:val="00803FAE"/>
    <w:rsid w:val="008058F4"/>
    <w:rsid w:val="00805C7F"/>
    <w:rsid w:val="0080605F"/>
    <w:rsid w:val="00807786"/>
    <w:rsid w:val="00811FCB"/>
    <w:rsid w:val="008158D6"/>
    <w:rsid w:val="00817196"/>
    <w:rsid w:val="0082257F"/>
    <w:rsid w:val="008235DB"/>
    <w:rsid w:val="00824AB4"/>
    <w:rsid w:val="00825A16"/>
    <w:rsid w:val="00825C42"/>
    <w:rsid w:val="00825D25"/>
    <w:rsid w:val="008278BA"/>
    <w:rsid w:val="00827D6F"/>
    <w:rsid w:val="00835FE0"/>
    <w:rsid w:val="00836D3B"/>
    <w:rsid w:val="008376AC"/>
    <w:rsid w:val="008444E8"/>
    <w:rsid w:val="00844E80"/>
    <w:rsid w:val="00846FE7"/>
    <w:rsid w:val="00850D85"/>
    <w:rsid w:val="00854EFB"/>
    <w:rsid w:val="00856911"/>
    <w:rsid w:val="00857CEC"/>
    <w:rsid w:val="00863A63"/>
    <w:rsid w:val="008677FD"/>
    <w:rsid w:val="008706D4"/>
    <w:rsid w:val="00870F8A"/>
    <w:rsid w:val="008719A4"/>
    <w:rsid w:val="00871D23"/>
    <w:rsid w:val="00874312"/>
    <w:rsid w:val="0087437C"/>
    <w:rsid w:val="00875CD7"/>
    <w:rsid w:val="008769FE"/>
    <w:rsid w:val="00876B4D"/>
    <w:rsid w:val="00877F18"/>
    <w:rsid w:val="00880CCE"/>
    <w:rsid w:val="00883FF6"/>
    <w:rsid w:val="00884692"/>
    <w:rsid w:val="008858D9"/>
    <w:rsid w:val="00890A62"/>
    <w:rsid w:val="00891662"/>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120C"/>
    <w:rsid w:val="008B51A0"/>
    <w:rsid w:val="008B592A"/>
    <w:rsid w:val="008B607A"/>
    <w:rsid w:val="008B7B5C"/>
    <w:rsid w:val="008C0C99"/>
    <w:rsid w:val="008C2017"/>
    <w:rsid w:val="008C4958"/>
    <w:rsid w:val="008C4BAA"/>
    <w:rsid w:val="008C6AE8"/>
    <w:rsid w:val="008C7573"/>
    <w:rsid w:val="008D00A5"/>
    <w:rsid w:val="008D1FE4"/>
    <w:rsid w:val="008D2415"/>
    <w:rsid w:val="008D34F1"/>
    <w:rsid w:val="008D39D8"/>
    <w:rsid w:val="008D6D1A"/>
    <w:rsid w:val="008E065E"/>
    <w:rsid w:val="008E0927"/>
    <w:rsid w:val="008E1699"/>
    <w:rsid w:val="008E1909"/>
    <w:rsid w:val="008F1304"/>
    <w:rsid w:val="008F1EAB"/>
    <w:rsid w:val="008F25CB"/>
    <w:rsid w:val="008F33DC"/>
    <w:rsid w:val="008F477F"/>
    <w:rsid w:val="00902350"/>
    <w:rsid w:val="0090336B"/>
    <w:rsid w:val="00903AC1"/>
    <w:rsid w:val="009053AA"/>
    <w:rsid w:val="00906939"/>
    <w:rsid w:val="00906FF1"/>
    <w:rsid w:val="0091004E"/>
    <w:rsid w:val="00910B7D"/>
    <w:rsid w:val="00911A1C"/>
    <w:rsid w:val="00911DFB"/>
    <w:rsid w:val="00913722"/>
    <w:rsid w:val="009139D9"/>
    <w:rsid w:val="00914AD8"/>
    <w:rsid w:val="00916079"/>
    <w:rsid w:val="00917CE9"/>
    <w:rsid w:val="00920BF2"/>
    <w:rsid w:val="00922010"/>
    <w:rsid w:val="00925ECE"/>
    <w:rsid w:val="00931BD9"/>
    <w:rsid w:val="00933809"/>
    <w:rsid w:val="009368F3"/>
    <w:rsid w:val="00941636"/>
    <w:rsid w:val="00943742"/>
    <w:rsid w:val="00945C05"/>
    <w:rsid w:val="00946945"/>
    <w:rsid w:val="00947713"/>
    <w:rsid w:val="00950DE7"/>
    <w:rsid w:val="00953920"/>
    <w:rsid w:val="00953D47"/>
    <w:rsid w:val="00955B1C"/>
    <w:rsid w:val="0095681E"/>
    <w:rsid w:val="009572D4"/>
    <w:rsid w:val="00961921"/>
    <w:rsid w:val="0096430A"/>
    <w:rsid w:val="0096554B"/>
    <w:rsid w:val="0096584A"/>
    <w:rsid w:val="00971F08"/>
    <w:rsid w:val="0097603D"/>
    <w:rsid w:val="00976949"/>
    <w:rsid w:val="00980477"/>
    <w:rsid w:val="009826C7"/>
    <w:rsid w:val="00984B38"/>
    <w:rsid w:val="00985253"/>
    <w:rsid w:val="009853B3"/>
    <w:rsid w:val="009866E4"/>
    <w:rsid w:val="00987313"/>
    <w:rsid w:val="0098796D"/>
    <w:rsid w:val="00990630"/>
    <w:rsid w:val="00991761"/>
    <w:rsid w:val="00994DCA"/>
    <w:rsid w:val="009960EC"/>
    <w:rsid w:val="00996E32"/>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866"/>
    <w:rsid w:val="009E068F"/>
    <w:rsid w:val="009E14E0"/>
    <w:rsid w:val="009E35DB"/>
    <w:rsid w:val="009E3D67"/>
    <w:rsid w:val="009E47A3"/>
    <w:rsid w:val="009F0157"/>
    <w:rsid w:val="009F08F3"/>
    <w:rsid w:val="009F13F9"/>
    <w:rsid w:val="009F344F"/>
    <w:rsid w:val="009F380A"/>
    <w:rsid w:val="00A031D8"/>
    <w:rsid w:val="00A048A8"/>
    <w:rsid w:val="00A04F49"/>
    <w:rsid w:val="00A13E54"/>
    <w:rsid w:val="00A14228"/>
    <w:rsid w:val="00A142AF"/>
    <w:rsid w:val="00A15781"/>
    <w:rsid w:val="00A17F63"/>
    <w:rsid w:val="00A2089F"/>
    <w:rsid w:val="00A2193B"/>
    <w:rsid w:val="00A2351A"/>
    <w:rsid w:val="00A239B5"/>
    <w:rsid w:val="00A264A9"/>
    <w:rsid w:val="00A26DCF"/>
    <w:rsid w:val="00A27785"/>
    <w:rsid w:val="00A30187"/>
    <w:rsid w:val="00A3448A"/>
    <w:rsid w:val="00A36297"/>
    <w:rsid w:val="00A41E2B"/>
    <w:rsid w:val="00A43A53"/>
    <w:rsid w:val="00A45B74"/>
    <w:rsid w:val="00A52E1D"/>
    <w:rsid w:val="00A52F84"/>
    <w:rsid w:val="00A55BEF"/>
    <w:rsid w:val="00A61499"/>
    <w:rsid w:val="00A62A77"/>
    <w:rsid w:val="00A63483"/>
    <w:rsid w:val="00A657D7"/>
    <w:rsid w:val="00A660AC"/>
    <w:rsid w:val="00A67E6C"/>
    <w:rsid w:val="00A712AC"/>
    <w:rsid w:val="00A71B99"/>
    <w:rsid w:val="00A739D0"/>
    <w:rsid w:val="00A761D4"/>
    <w:rsid w:val="00A77EC4"/>
    <w:rsid w:val="00A808CB"/>
    <w:rsid w:val="00A83C34"/>
    <w:rsid w:val="00A918C0"/>
    <w:rsid w:val="00A92879"/>
    <w:rsid w:val="00A9442A"/>
    <w:rsid w:val="00A96CFD"/>
    <w:rsid w:val="00AA016F"/>
    <w:rsid w:val="00AA1ED6"/>
    <w:rsid w:val="00AA23D9"/>
    <w:rsid w:val="00AA3B0B"/>
    <w:rsid w:val="00AA51D6"/>
    <w:rsid w:val="00AA5497"/>
    <w:rsid w:val="00AA66FA"/>
    <w:rsid w:val="00AB0BC8"/>
    <w:rsid w:val="00AB11CA"/>
    <w:rsid w:val="00AB14D9"/>
    <w:rsid w:val="00AB4AB8"/>
    <w:rsid w:val="00AB655E"/>
    <w:rsid w:val="00AB676B"/>
    <w:rsid w:val="00AC007F"/>
    <w:rsid w:val="00AC0F6A"/>
    <w:rsid w:val="00AC2ECD"/>
    <w:rsid w:val="00AC3119"/>
    <w:rsid w:val="00AC49FB"/>
    <w:rsid w:val="00AC5A10"/>
    <w:rsid w:val="00AD0AA3"/>
    <w:rsid w:val="00AD3B2D"/>
    <w:rsid w:val="00AD3F94"/>
    <w:rsid w:val="00AD4A5A"/>
    <w:rsid w:val="00AD6B12"/>
    <w:rsid w:val="00AE27AC"/>
    <w:rsid w:val="00AE40E0"/>
    <w:rsid w:val="00AE4DBA"/>
    <w:rsid w:val="00AE4F07"/>
    <w:rsid w:val="00AE5E67"/>
    <w:rsid w:val="00AF1C5D"/>
    <w:rsid w:val="00AF1F1E"/>
    <w:rsid w:val="00AF2D99"/>
    <w:rsid w:val="00AF42D7"/>
    <w:rsid w:val="00B00439"/>
    <w:rsid w:val="00B006FE"/>
    <w:rsid w:val="00B007CB"/>
    <w:rsid w:val="00B02AA9"/>
    <w:rsid w:val="00B02FA3"/>
    <w:rsid w:val="00B05084"/>
    <w:rsid w:val="00B11A48"/>
    <w:rsid w:val="00B12F0B"/>
    <w:rsid w:val="00B151CF"/>
    <w:rsid w:val="00B157F9"/>
    <w:rsid w:val="00B160A3"/>
    <w:rsid w:val="00B20256"/>
    <w:rsid w:val="00B20D09"/>
    <w:rsid w:val="00B2339A"/>
    <w:rsid w:val="00B2763F"/>
    <w:rsid w:val="00B27AAC"/>
    <w:rsid w:val="00B30929"/>
    <w:rsid w:val="00B3477C"/>
    <w:rsid w:val="00B372AA"/>
    <w:rsid w:val="00B40445"/>
    <w:rsid w:val="00B409E0"/>
    <w:rsid w:val="00B41888"/>
    <w:rsid w:val="00B434E4"/>
    <w:rsid w:val="00B45A52"/>
    <w:rsid w:val="00B46175"/>
    <w:rsid w:val="00B548B7"/>
    <w:rsid w:val="00B664C7"/>
    <w:rsid w:val="00B735F0"/>
    <w:rsid w:val="00B739F6"/>
    <w:rsid w:val="00B7734A"/>
    <w:rsid w:val="00B803A2"/>
    <w:rsid w:val="00B81A6C"/>
    <w:rsid w:val="00B8340C"/>
    <w:rsid w:val="00B85DE5"/>
    <w:rsid w:val="00B866EC"/>
    <w:rsid w:val="00B86C1A"/>
    <w:rsid w:val="00B90F73"/>
    <w:rsid w:val="00B91045"/>
    <w:rsid w:val="00B93B59"/>
    <w:rsid w:val="00B9406A"/>
    <w:rsid w:val="00BA2280"/>
    <w:rsid w:val="00BA2A08"/>
    <w:rsid w:val="00BA56D2"/>
    <w:rsid w:val="00BA5BC3"/>
    <w:rsid w:val="00BA76E0"/>
    <w:rsid w:val="00BB2A25"/>
    <w:rsid w:val="00BB51E9"/>
    <w:rsid w:val="00BB6C99"/>
    <w:rsid w:val="00BC0FDC"/>
    <w:rsid w:val="00BC3053"/>
    <w:rsid w:val="00BC36FA"/>
    <w:rsid w:val="00BC4D2E"/>
    <w:rsid w:val="00BD48AC"/>
    <w:rsid w:val="00BD5F1A"/>
    <w:rsid w:val="00BD6D3F"/>
    <w:rsid w:val="00BE1234"/>
    <w:rsid w:val="00BE2FA6"/>
    <w:rsid w:val="00BE333F"/>
    <w:rsid w:val="00BE7406"/>
    <w:rsid w:val="00BE7603"/>
    <w:rsid w:val="00BF3279"/>
    <w:rsid w:val="00BF3AC1"/>
    <w:rsid w:val="00BF74C7"/>
    <w:rsid w:val="00C015F1"/>
    <w:rsid w:val="00C01F33"/>
    <w:rsid w:val="00C02CC6"/>
    <w:rsid w:val="00C040F7"/>
    <w:rsid w:val="00C044AB"/>
    <w:rsid w:val="00C05706"/>
    <w:rsid w:val="00C072E2"/>
    <w:rsid w:val="00C07377"/>
    <w:rsid w:val="00C10478"/>
    <w:rsid w:val="00C10E2F"/>
    <w:rsid w:val="00C12107"/>
    <w:rsid w:val="00C14BEF"/>
    <w:rsid w:val="00C14D4B"/>
    <w:rsid w:val="00C154BB"/>
    <w:rsid w:val="00C16376"/>
    <w:rsid w:val="00C220D8"/>
    <w:rsid w:val="00C279B5"/>
    <w:rsid w:val="00C27C45"/>
    <w:rsid w:val="00C35CF7"/>
    <w:rsid w:val="00C3719D"/>
    <w:rsid w:val="00C37CB2"/>
    <w:rsid w:val="00C473A5"/>
    <w:rsid w:val="00C51370"/>
    <w:rsid w:val="00C54995"/>
    <w:rsid w:val="00C54D41"/>
    <w:rsid w:val="00C60783"/>
    <w:rsid w:val="00C6371A"/>
    <w:rsid w:val="00C64672"/>
    <w:rsid w:val="00C66B1B"/>
    <w:rsid w:val="00C70697"/>
    <w:rsid w:val="00C712E5"/>
    <w:rsid w:val="00C72093"/>
    <w:rsid w:val="00C72EF4"/>
    <w:rsid w:val="00C744FE"/>
    <w:rsid w:val="00C746D1"/>
    <w:rsid w:val="00C747C0"/>
    <w:rsid w:val="00C75CED"/>
    <w:rsid w:val="00C75D2F"/>
    <w:rsid w:val="00C767BE"/>
    <w:rsid w:val="00C76E3C"/>
    <w:rsid w:val="00C81568"/>
    <w:rsid w:val="00C83DC2"/>
    <w:rsid w:val="00C9027A"/>
    <w:rsid w:val="00C9068E"/>
    <w:rsid w:val="00C90BD0"/>
    <w:rsid w:val="00C93814"/>
    <w:rsid w:val="00C93C4B"/>
    <w:rsid w:val="00C944AB"/>
    <w:rsid w:val="00C95B40"/>
    <w:rsid w:val="00C9704F"/>
    <w:rsid w:val="00CA1ED8"/>
    <w:rsid w:val="00CB1F63"/>
    <w:rsid w:val="00CB7170"/>
    <w:rsid w:val="00CC040E"/>
    <w:rsid w:val="00CC111F"/>
    <w:rsid w:val="00CC2011"/>
    <w:rsid w:val="00CC3AC6"/>
    <w:rsid w:val="00CC3EA0"/>
    <w:rsid w:val="00CC7B45"/>
    <w:rsid w:val="00CD1188"/>
    <w:rsid w:val="00CD2ED1"/>
    <w:rsid w:val="00CD337B"/>
    <w:rsid w:val="00CD7CF5"/>
    <w:rsid w:val="00CE0424"/>
    <w:rsid w:val="00CE2016"/>
    <w:rsid w:val="00CE7561"/>
    <w:rsid w:val="00CF0FF8"/>
    <w:rsid w:val="00CF1157"/>
    <w:rsid w:val="00CF1354"/>
    <w:rsid w:val="00CF3B1F"/>
    <w:rsid w:val="00CF3BF6"/>
    <w:rsid w:val="00CF625B"/>
    <w:rsid w:val="00CF687E"/>
    <w:rsid w:val="00D015CD"/>
    <w:rsid w:val="00D0245F"/>
    <w:rsid w:val="00D0349B"/>
    <w:rsid w:val="00D10249"/>
    <w:rsid w:val="00D115C3"/>
    <w:rsid w:val="00D11897"/>
    <w:rsid w:val="00D121A5"/>
    <w:rsid w:val="00D13135"/>
    <w:rsid w:val="00D13E4E"/>
    <w:rsid w:val="00D14445"/>
    <w:rsid w:val="00D21473"/>
    <w:rsid w:val="00D239A7"/>
    <w:rsid w:val="00D23F47"/>
    <w:rsid w:val="00D25666"/>
    <w:rsid w:val="00D36E71"/>
    <w:rsid w:val="00D37D87"/>
    <w:rsid w:val="00D40B33"/>
    <w:rsid w:val="00D429E3"/>
    <w:rsid w:val="00D4318F"/>
    <w:rsid w:val="00D438BF"/>
    <w:rsid w:val="00D440F8"/>
    <w:rsid w:val="00D53E3F"/>
    <w:rsid w:val="00D542A9"/>
    <w:rsid w:val="00D546FF"/>
    <w:rsid w:val="00D55AD5"/>
    <w:rsid w:val="00D576CA"/>
    <w:rsid w:val="00D61AF5"/>
    <w:rsid w:val="00D652B5"/>
    <w:rsid w:val="00D66155"/>
    <w:rsid w:val="00D708B0"/>
    <w:rsid w:val="00D71563"/>
    <w:rsid w:val="00D75223"/>
    <w:rsid w:val="00D755E8"/>
    <w:rsid w:val="00D762A5"/>
    <w:rsid w:val="00D77B1D"/>
    <w:rsid w:val="00D800B7"/>
    <w:rsid w:val="00D8021F"/>
    <w:rsid w:val="00D80383"/>
    <w:rsid w:val="00D80CAE"/>
    <w:rsid w:val="00D823C6"/>
    <w:rsid w:val="00D8327F"/>
    <w:rsid w:val="00D83D10"/>
    <w:rsid w:val="00D86CA3"/>
    <w:rsid w:val="00D871CE"/>
    <w:rsid w:val="00D91769"/>
    <w:rsid w:val="00D9196D"/>
    <w:rsid w:val="00D92982"/>
    <w:rsid w:val="00D94915"/>
    <w:rsid w:val="00DA305E"/>
    <w:rsid w:val="00DA5417"/>
    <w:rsid w:val="00DA56E8"/>
    <w:rsid w:val="00DB043D"/>
    <w:rsid w:val="00DB0A9F"/>
    <w:rsid w:val="00DB377D"/>
    <w:rsid w:val="00DB6992"/>
    <w:rsid w:val="00DC187F"/>
    <w:rsid w:val="00DC2D36"/>
    <w:rsid w:val="00DC3FB4"/>
    <w:rsid w:val="00DC53EF"/>
    <w:rsid w:val="00DD79FA"/>
    <w:rsid w:val="00DE5608"/>
    <w:rsid w:val="00DE58D0"/>
    <w:rsid w:val="00DE654F"/>
    <w:rsid w:val="00DF0B6E"/>
    <w:rsid w:val="00DF15E0"/>
    <w:rsid w:val="00DF37A0"/>
    <w:rsid w:val="00DF4DC6"/>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21BD"/>
    <w:rsid w:val="00E32608"/>
    <w:rsid w:val="00E34188"/>
    <w:rsid w:val="00E343D2"/>
    <w:rsid w:val="00E34B6E"/>
    <w:rsid w:val="00E35559"/>
    <w:rsid w:val="00E3723A"/>
    <w:rsid w:val="00E37860"/>
    <w:rsid w:val="00E414A0"/>
    <w:rsid w:val="00E41C25"/>
    <w:rsid w:val="00E420D0"/>
    <w:rsid w:val="00E42F33"/>
    <w:rsid w:val="00E446F1"/>
    <w:rsid w:val="00E455C2"/>
    <w:rsid w:val="00E46886"/>
    <w:rsid w:val="00E47AEF"/>
    <w:rsid w:val="00E53B75"/>
    <w:rsid w:val="00E54E3B"/>
    <w:rsid w:val="00E56958"/>
    <w:rsid w:val="00E57565"/>
    <w:rsid w:val="00E6165D"/>
    <w:rsid w:val="00E6166C"/>
    <w:rsid w:val="00E61933"/>
    <w:rsid w:val="00E631C5"/>
    <w:rsid w:val="00E63838"/>
    <w:rsid w:val="00E64434"/>
    <w:rsid w:val="00E67C51"/>
    <w:rsid w:val="00E72EFC"/>
    <w:rsid w:val="00E745A7"/>
    <w:rsid w:val="00E758EC"/>
    <w:rsid w:val="00E815F6"/>
    <w:rsid w:val="00E8234C"/>
    <w:rsid w:val="00E83AA9"/>
    <w:rsid w:val="00E8459A"/>
    <w:rsid w:val="00E85928"/>
    <w:rsid w:val="00E87365"/>
    <w:rsid w:val="00E87822"/>
    <w:rsid w:val="00E90395"/>
    <w:rsid w:val="00E90E49"/>
    <w:rsid w:val="00E917F9"/>
    <w:rsid w:val="00E9291C"/>
    <w:rsid w:val="00E93FFE"/>
    <w:rsid w:val="00E94F8A"/>
    <w:rsid w:val="00EA63EF"/>
    <w:rsid w:val="00EA7A41"/>
    <w:rsid w:val="00EB077B"/>
    <w:rsid w:val="00EB4EA2"/>
    <w:rsid w:val="00EB6D27"/>
    <w:rsid w:val="00EC0EBF"/>
    <w:rsid w:val="00EC24D5"/>
    <w:rsid w:val="00EC27C6"/>
    <w:rsid w:val="00EC4207"/>
    <w:rsid w:val="00EC5653"/>
    <w:rsid w:val="00EC71CE"/>
    <w:rsid w:val="00EC7EFE"/>
    <w:rsid w:val="00ED1006"/>
    <w:rsid w:val="00ED2B7B"/>
    <w:rsid w:val="00EE4853"/>
    <w:rsid w:val="00EF0BDD"/>
    <w:rsid w:val="00EF18FE"/>
    <w:rsid w:val="00EF5787"/>
    <w:rsid w:val="00EF60D0"/>
    <w:rsid w:val="00F02AD3"/>
    <w:rsid w:val="00F0528D"/>
    <w:rsid w:val="00F06C67"/>
    <w:rsid w:val="00F06DFD"/>
    <w:rsid w:val="00F071D1"/>
    <w:rsid w:val="00F07533"/>
    <w:rsid w:val="00F10629"/>
    <w:rsid w:val="00F14A0D"/>
    <w:rsid w:val="00F15FA5"/>
    <w:rsid w:val="00F209B7"/>
    <w:rsid w:val="00F225AA"/>
    <w:rsid w:val="00F2376F"/>
    <w:rsid w:val="00F243D8"/>
    <w:rsid w:val="00F30828"/>
    <w:rsid w:val="00F313D6"/>
    <w:rsid w:val="00F373EF"/>
    <w:rsid w:val="00F40F0C"/>
    <w:rsid w:val="00F41E17"/>
    <w:rsid w:val="00F4440C"/>
    <w:rsid w:val="00F4766C"/>
    <w:rsid w:val="00F5060E"/>
    <w:rsid w:val="00F507D1"/>
    <w:rsid w:val="00F519CE"/>
    <w:rsid w:val="00F51ADA"/>
    <w:rsid w:val="00F529AE"/>
    <w:rsid w:val="00F54003"/>
    <w:rsid w:val="00F60203"/>
    <w:rsid w:val="00F607C5"/>
    <w:rsid w:val="00F60DEA"/>
    <w:rsid w:val="00F6302A"/>
    <w:rsid w:val="00F63950"/>
    <w:rsid w:val="00F63FEE"/>
    <w:rsid w:val="00F64C2B"/>
    <w:rsid w:val="00F651BE"/>
    <w:rsid w:val="00F67F53"/>
    <w:rsid w:val="00F703BE"/>
    <w:rsid w:val="00F71F69"/>
    <w:rsid w:val="00F72B72"/>
    <w:rsid w:val="00F74BB9"/>
    <w:rsid w:val="00F75582"/>
    <w:rsid w:val="00F76EFA"/>
    <w:rsid w:val="00F804BE"/>
    <w:rsid w:val="00F817CE"/>
    <w:rsid w:val="00F82456"/>
    <w:rsid w:val="00F8456C"/>
    <w:rsid w:val="00F859D8"/>
    <w:rsid w:val="00F868F5"/>
    <w:rsid w:val="00F878E0"/>
    <w:rsid w:val="00F87C5D"/>
    <w:rsid w:val="00F9056A"/>
    <w:rsid w:val="00F90F8D"/>
    <w:rsid w:val="00F92782"/>
    <w:rsid w:val="00F93AA9"/>
    <w:rsid w:val="00F96985"/>
    <w:rsid w:val="00F9716F"/>
    <w:rsid w:val="00F97838"/>
    <w:rsid w:val="00FA2BB3"/>
    <w:rsid w:val="00FB0575"/>
    <w:rsid w:val="00FB096E"/>
    <w:rsid w:val="00FB391C"/>
    <w:rsid w:val="00FB3FB6"/>
    <w:rsid w:val="00FB4C80"/>
    <w:rsid w:val="00FB4E1B"/>
    <w:rsid w:val="00FB6A6A"/>
    <w:rsid w:val="00FC51F1"/>
    <w:rsid w:val="00FC60AF"/>
    <w:rsid w:val="00FC7429"/>
    <w:rsid w:val="00FC7D3D"/>
    <w:rsid w:val="00FD07F6"/>
    <w:rsid w:val="00FD1EC8"/>
    <w:rsid w:val="00FD47ED"/>
    <w:rsid w:val="00FD4B57"/>
    <w:rsid w:val="00FD74DB"/>
    <w:rsid w:val="00FD7660"/>
    <w:rsid w:val="00FE0655"/>
    <w:rsid w:val="00FE2365"/>
    <w:rsid w:val="00FE37D7"/>
    <w:rsid w:val="00FE4C7B"/>
    <w:rsid w:val="00FE7336"/>
    <w:rsid w:val="00FE787C"/>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5A"/>
    <w:pPr>
      <w:overflowPunct w:val="0"/>
      <w:autoSpaceDE w:val="0"/>
      <w:autoSpaceDN w:val="0"/>
      <w:adjustRightInd w:val="0"/>
      <w:spacing w:after="180"/>
      <w:jc w:val="both"/>
      <w:textAlignment w:val="baseline"/>
    </w:pPr>
    <w:rPr>
      <w:rFonts w:ascii="Arial" w:eastAsia="PMingLiU" w:hAnsi="Arial" w:cs="Arial"/>
      <w:lang w:eastAsia="zh-TW"/>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0035A"/>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B4E1B"/>
    <w:pPr>
      <w:numPr>
        <w:numId w:val="0"/>
      </w:numPr>
      <w:tabs>
        <w:tab w:val="clear" w:pos="1701"/>
        <w:tab w:val="left" w:pos="1560"/>
      </w:tabs>
      <w:ind w:left="1560" w:hanging="1560"/>
      <w:textAlignment w:val="auto"/>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eastAsia="MS Mincho"/>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eastAsia="MS Mincho"/>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045">
      <w:bodyDiv w:val="1"/>
      <w:marLeft w:val="0"/>
      <w:marRight w:val="0"/>
      <w:marTop w:val="0"/>
      <w:marBottom w:val="0"/>
      <w:divBdr>
        <w:top w:val="none" w:sz="0" w:space="0" w:color="auto"/>
        <w:left w:val="none" w:sz="0" w:space="0" w:color="auto"/>
        <w:bottom w:val="none" w:sz="0" w:space="0" w:color="auto"/>
        <w:right w:val="none" w:sz="0" w:space="0" w:color="auto"/>
      </w:divBdr>
    </w:div>
    <w:div w:id="56054256">
      <w:bodyDiv w:val="1"/>
      <w:marLeft w:val="0"/>
      <w:marRight w:val="0"/>
      <w:marTop w:val="0"/>
      <w:marBottom w:val="0"/>
      <w:divBdr>
        <w:top w:val="none" w:sz="0" w:space="0" w:color="auto"/>
        <w:left w:val="none" w:sz="0" w:space="0" w:color="auto"/>
        <w:bottom w:val="none" w:sz="0" w:space="0" w:color="auto"/>
        <w:right w:val="none" w:sz="0" w:space="0" w:color="auto"/>
      </w:divBdr>
    </w:div>
    <w:div w:id="56831594">
      <w:bodyDiv w:val="1"/>
      <w:marLeft w:val="0"/>
      <w:marRight w:val="0"/>
      <w:marTop w:val="0"/>
      <w:marBottom w:val="0"/>
      <w:divBdr>
        <w:top w:val="none" w:sz="0" w:space="0" w:color="auto"/>
        <w:left w:val="none" w:sz="0" w:space="0" w:color="auto"/>
        <w:bottom w:val="none" w:sz="0" w:space="0" w:color="auto"/>
        <w:right w:val="none" w:sz="0" w:space="0" w:color="auto"/>
      </w:divBdr>
    </w:div>
    <w:div w:id="95757307">
      <w:bodyDiv w:val="1"/>
      <w:marLeft w:val="0"/>
      <w:marRight w:val="0"/>
      <w:marTop w:val="0"/>
      <w:marBottom w:val="0"/>
      <w:divBdr>
        <w:top w:val="none" w:sz="0" w:space="0" w:color="auto"/>
        <w:left w:val="none" w:sz="0" w:space="0" w:color="auto"/>
        <w:bottom w:val="none" w:sz="0" w:space="0" w:color="auto"/>
        <w:right w:val="none" w:sz="0" w:space="0" w:color="auto"/>
      </w:divBdr>
    </w:div>
    <w:div w:id="98336392">
      <w:bodyDiv w:val="1"/>
      <w:marLeft w:val="0"/>
      <w:marRight w:val="0"/>
      <w:marTop w:val="0"/>
      <w:marBottom w:val="0"/>
      <w:divBdr>
        <w:top w:val="none" w:sz="0" w:space="0" w:color="auto"/>
        <w:left w:val="none" w:sz="0" w:space="0" w:color="auto"/>
        <w:bottom w:val="none" w:sz="0" w:space="0" w:color="auto"/>
        <w:right w:val="none" w:sz="0" w:space="0" w:color="auto"/>
      </w:divBdr>
    </w:div>
    <w:div w:id="115878690">
      <w:bodyDiv w:val="1"/>
      <w:marLeft w:val="0"/>
      <w:marRight w:val="0"/>
      <w:marTop w:val="0"/>
      <w:marBottom w:val="0"/>
      <w:divBdr>
        <w:top w:val="none" w:sz="0" w:space="0" w:color="auto"/>
        <w:left w:val="none" w:sz="0" w:space="0" w:color="auto"/>
        <w:bottom w:val="none" w:sz="0" w:space="0" w:color="auto"/>
        <w:right w:val="none" w:sz="0" w:space="0" w:color="auto"/>
      </w:divBdr>
    </w:div>
    <w:div w:id="127551320">
      <w:bodyDiv w:val="1"/>
      <w:marLeft w:val="0"/>
      <w:marRight w:val="0"/>
      <w:marTop w:val="0"/>
      <w:marBottom w:val="0"/>
      <w:divBdr>
        <w:top w:val="none" w:sz="0" w:space="0" w:color="auto"/>
        <w:left w:val="none" w:sz="0" w:space="0" w:color="auto"/>
        <w:bottom w:val="none" w:sz="0" w:space="0" w:color="auto"/>
        <w:right w:val="none" w:sz="0" w:space="0" w:color="auto"/>
      </w:divBdr>
    </w:div>
    <w:div w:id="182792939">
      <w:bodyDiv w:val="1"/>
      <w:marLeft w:val="0"/>
      <w:marRight w:val="0"/>
      <w:marTop w:val="0"/>
      <w:marBottom w:val="0"/>
      <w:divBdr>
        <w:top w:val="none" w:sz="0" w:space="0" w:color="auto"/>
        <w:left w:val="none" w:sz="0" w:space="0" w:color="auto"/>
        <w:bottom w:val="none" w:sz="0" w:space="0" w:color="auto"/>
        <w:right w:val="none" w:sz="0" w:space="0" w:color="auto"/>
      </w:divBdr>
    </w:div>
    <w:div w:id="196967297">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280383126">
      <w:bodyDiv w:val="1"/>
      <w:marLeft w:val="0"/>
      <w:marRight w:val="0"/>
      <w:marTop w:val="0"/>
      <w:marBottom w:val="0"/>
      <w:divBdr>
        <w:top w:val="none" w:sz="0" w:space="0" w:color="auto"/>
        <w:left w:val="none" w:sz="0" w:space="0" w:color="auto"/>
        <w:bottom w:val="none" w:sz="0" w:space="0" w:color="auto"/>
        <w:right w:val="none" w:sz="0" w:space="0" w:color="auto"/>
      </w:divBdr>
    </w:div>
    <w:div w:id="281427122">
      <w:bodyDiv w:val="1"/>
      <w:marLeft w:val="0"/>
      <w:marRight w:val="0"/>
      <w:marTop w:val="0"/>
      <w:marBottom w:val="0"/>
      <w:divBdr>
        <w:top w:val="none" w:sz="0" w:space="0" w:color="auto"/>
        <w:left w:val="none" w:sz="0" w:space="0" w:color="auto"/>
        <w:bottom w:val="none" w:sz="0" w:space="0" w:color="auto"/>
        <w:right w:val="none" w:sz="0" w:space="0" w:color="auto"/>
      </w:divBdr>
    </w:div>
    <w:div w:id="285745607">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21810254">
      <w:bodyDiv w:val="1"/>
      <w:marLeft w:val="0"/>
      <w:marRight w:val="0"/>
      <w:marTop w:val="0"/>
      <w:marBottom w:val="0"/>
      <w:divBdr>
        <w:top w:val="none" w:sz="0" w:space="0" w:color="auto"/>
        <w:left w:val="none" w:sz="0" w:space="0" w:color="auto"/>
        <w:bottom w:val="none" w:sz="0" w:space="0" w:color="auto"/>
        <w:right w:val="none" w:sz="0" w:space="0" w:color="auto"/>
      </w:divBdr>
    </w:div>
    <w:div w:id="414398045">
      <w:bodyDiv w:val="1"/>
      <w:marLeft w:val="0"/>
      <w:marRight w:val="0"/>
      <w:marTop w:val="0"/>
      <w:marBottom w:val="0"/>
      <w:divBdr>
        <w:top w:val="none" w:sz="0" w:space="0" w:color="auto"/>
        <w:left w:val="none" w:sz="0" w:space="0" w:color="auto"/>
        <w:bottom w:val="none" w:sz="0" w:space="0" w:color="auto"/>
        <w:right w:val="none" w:sz="0" w:space="0" w:color="auto"/>
      </w:divBdr>
    </w:div>
    <w:div w:id="432094425">
      <w:bodyDiv w:val="1"/>
      <w:marLeft w:val="0"/>
      <w:marRight w:val="0"/>
      <w:marTop w:val="0"/>
      <w:marBottom w:val="0"/>
      <w:divBdr>
        <w:top w:val="none" w:sz="0" w:space="0" w:color="auto"/>
        <w:left w:val="none" w:sz="0" w:space="0" w:color="auto"/>
        <w:bottom w:val="none" w:sz="0" w:space="0" w:color="auto"/>
        <w:right w:val="none" w:sz="0" w:space="0" w:color="auto"/>
      </w:divBdr>
    </w:div>
    <w:div w:id="486628896">
      <w:bodyDiv w:val="1"/>
      <w:marLeft w:val="0"/>
      <w:marRight w:val="0"/>
      <w:marTop w:val="0"/>
      <w:marBottom w:val="0"/>
      <w:divBdr>
        <w:top w:val="none" w:sz="0" w:space="0" w:color="auto"/>
        <w:left w:val="none" w:sz="0" w:space="0" w:color="auto"/>
        <w:bottom w:val="none" w:sz="0" w:space="0" w:color="auto"/>
        <w:right w:val="none" w:sz="0" w:space="0" w:color="auto"/>
      </w:divBdr>
    </w:div>
    <w:div w:id="528764079">
      <w:bodyDiv w:val="1"/>
      <w:marLeft w:val="0"/>
      <w:marRight w:val="0"/>
      <w:marTop w:val="0"/>
      <w:marBottom w:val="0"/>
      <w:divBdr>
        <w:top w:val="none" w:sz="0" w:space="0" w:color="auto"/>
        <w:left w:val="none" w:sz="0" w:space="0" w:color="auto"/>
        <w:bottom w:val="none" w:sz="0" w:space="0" w:color="auto"/>
        <w:right w:val="none" w:sz="0" w:space="0" w:color="auto"/>
      </w:divBdr>
    </w:div>
    <w:div w:id="548879951">
      <w:bodyDiv w:val="1"/>
      <w:marLeft w:val="0"/>
      <w:marRight w:val="0"/>
      <w:marTop w:val="0"/>
      <w:marBottom w:val="0"/>
      <w:divBdr>
        <w:top w:val="none" w:sz="0" w:space="0" w:color="auto"/>
        <w:left w:val="none" w:sz="0" w:space="0" w:color="auto"/>
        <w:bottom w:val="none" w:sz="0" w:space="0" w:color="auto"/>
        <w:right w:val="none" w:sz="0" w:space="0" w:color="auto"/>
      </w:divBdr>
    </w:div>
    <w:div w:id="576088161">
      <w:bodyDiv w:val="1"/>
      <w:marLeft w:val="0"/>
      <w:marRight w:val="0"/>
      <w:marTop w:val="0"/>
      <w:marBottom w:val="0"/>
      <w:divBdr>
        <w:top w:val="none" w:sz="0" w:space="0" w:color="auto"/>
        <w:left w:val="none" w:sz="0" w:space="0" w:color="auto"/>
        <w:bottom w:val="none" w:sz="0" w:space="0" w:color="auto"/>
        <w:right w:val="none" w:sz="0" w:space="0" w:color="auto"/>
      </w:divBdr>
    </w:div>
    <w:div w:id="591469723">
      <w:bodyDiv w:val="1"/>
      <w:marLeft w:val="0"/>
      <w:marRight w:val="0"/>
      <w:marTop w:val="0"/>
      <w:marBottom w:val="0"/>
      <w:divBdr>
        <w:top w:val="none" w:sz="0" w:space="0" w:color="auto"/>
        <w:left w:val="none" w:sz="0" w:space="0" w:color="auto"/>
        <w:bottom w:val="none" w:sz="0" w:space="0" w:color="auto"/>
        <w:right w:val="none" w:sz="0" w:space="0" w:color="auto"/>
      </w:divBdr>
    </w:div>
    <w:div w:id="592513479">
      <w:bodyDiv w:val="1"/>
      <w:marLeft w:val="0"/>
      <w:marRight w:val="0"/>
      <w:marTop w:val="0"/>
      <w:marBottom w:val="0"/>
      <w:divBdr>
        <w:top w:val="none" w:sz="0" w:space="0" w:color="auto"/>
        <w:left w:val="none" w:sz="0" w:space="0" w:color="auto"/>
        <w:bottom w:val="none" w:sz="0" w:space="0" w:color="auto"/>
        <w:right w:val="none" w:sz="0" w:space="0" w:color="auto"/>
      </w:divBdr>
    </w:div>
    <w:div w:id="639964833">
      <w:bodyDiv w:val="1"/>
      <w:marLeft w:val="0"/>
      <w:marRight w:val="0"/>
      <w:marTop w:val="0"/>
      <w:marBottom w:val="0"/>
      <w:divBdr>
        <w:top w:val="none" w:sz="0" w:space="0" w:color="auto"/>
        <w:left w:val="none" w:sz="0" w:space="0" w:color="auto"/>
        <w:bottom w:val="none" w:sz="0" w:space="0" w:color="auto"/>
        <w:right w:val="none" w:sz="0" w:space="0" w:color="auto"/>
      </w:divBdr>
    </w:div>
    <w:div w:id="646713374">
      <w:bodyDiv w:val="1"/>
      <w:marLeft w:val="0"/>
      <w:marRight w:val="0"/>
      <w:marTop w:val="0"/>
      <w:marBottom w:val="0"/>
      <w:divBdr>
        <w:top w:val="none" w:sz="0" w:space="0" w:color="auto"/>
        <w:left w:val="none" w:sz="0" w:space="0" w:color="auto"/>
        <w:bottom w:val="none" w:sz="0" w:space="0" w:color="auto"/>
        <w:right w:val="none" w:sz="0" w:space="0" w:color="auto"/>
      </w:divBdr>
    </w:div>
    <w:div w:id="651179885">
      <w:bodyDiv w:val="1"/>
      <w:marLeft w:val="0"/>
      <w:marRight w:val="0"/>
      <w:marTop w:val="0"/>
      <w:marBottom w:val="0"/>
      <w:divBdr>
        <w:top w:val="none" w:sz="0" w:space="0" w:color="auto"/>
        <w:left w:val="none" w:sz="0" w:space="0" w:color="auto"/>
        <w:bottom w:val="none" w:sz="0" w:space="0" w:color="auto"/>
        <w:right w:val="none" w:sz="0" w:space="0" w:color="auto"/>
      </w:divBdr>
    </w:div>
    <w:div w:id="715659169">
      <w:bodyDiv w:val="1"/>
      <w:marLeft w:val="0"/>
      <w:marRight w:val="0"/>
      <w:marTop w:val="0"/>
      <w:marBottom w:val="0"/>
      <w:divBdr>
        <w:top w:val="none" w:sz="0" w:space="0" w:color="auto"/>
        <w:left w:val="none" w:sz="0" w:space="0" w:color="auto"/>
        <w:bottom w:val="none" w:sz="0" w:space="0" w:color="auto"/>
        <w:right w:val="none" w:sz="0" w:space="0" w:color="auto"/>
      </w:divBdr>
    </w:div>
    <w:div w:id="744842006">
      <w:bodyDiv w:val="1"/>
      <w:marLeft w:val="0"/>
      <w:marRight w:val="0"/>
      <w:marTop w:val="0"/>
      <w:marBottom w:val="0"/>
      <w:divBdr>
        <w:top w:val="none" w:sz="0" w:space="0" w:color="auto"/>
        <w:left w:val="none" w:sz="0" w:space="0" w:color="auto"/>
        <w:bottom w:val="none" w:sz="0" w:space="0" w:color="auto"/>
        <w:right w:val="none" w:sz="0" w:space="0" w:color="auto"/>
      </w:divBdr>
    </w:div>
    <w:div w:id="752355274">
      <w:bodyDiv w:val="1"/>
      <w:marLeft w:val="0"/>
      <w:marRight w:val="0"/>
      <w:marTop w:val="0"/>
      <w:marBottom w:val="0"/>
      <w:divBdr>
        <w:top w:val="none" w:sz="0" w:space="0" w:color="auto"/>
        <w:left w:val="none" w:sz="0" w:space="0" w:color="auto"/>
        <w:bottom w:val="none" w:sz="0" w:space="0" w:color="auto"/>
        <w:right w:val="none" w:sz="0" w:space="0" w:color="auto"/>
      </w:divBdr>
    </w:div>
    <w:div w:id="824277798">
      <w:bodyDiv w:val="1"/>
      <w:marLeft w:val="0"/>
      <w:marRight w:val="0"/>
      <w:marTop w:val="0"/>
      <w:marBottom w:val="0"/>
      <w:divBdr>
        <w:top w:val="none" w:sz="0" w:space="0" w:color="auto"/>
        <w:left w:val="none" w:sz="0" w:space="0" w:color="auto"/>
        <w:bottom w:val="none" w:sz="0" w:space="0" w:color="auto"/>
        <w:right w:val="none" w:sz="0" w:space="0" w:color="auto"/>
      </w:divBdr>
    </w:div>
    <w:div w:id="835264305">
      <w:bodyDiv w:val="1"/>
      <w:marLeft w:val="0"/>
      <w:marRight w:val="0"/>
      <w:marTop w:val="0"/>
      <w:marBottom w:val="0"/>
      <w:divBdr>
        <w:top w:val="none" w:sz="0" w:space="0" w:color="auto"/>
        <w:left w:val="none" w:sz="0" w:space="0" w:color="auto"/>
        <w:bottom w:val="none" w:sz="0" w:space="0" w:color="auto"/>
        <w:right w:val="none" w:sz="0" w:space="0" w:color="auto"/>
      </w:divBdr>
    </w:div>
    <w:div w:id="837421163">
      <w:bodyDiv w:val="1"/>
      <w:marLeft w:val="0"/>
      <w:marRight w:val="0"/>
      <w:marTop w:val="0"/>
      <w:marBottom w:val="0"/>
      <w:divBdr>
        <w:top w:val="none" w:sz="0" w:space="0" w:color="auto"/>
        <w:left w:val="none" w:sz="0" w:space="0" w:color="auto"/>
        <w:bottom w:val="none" w:sz="0" w:space="0" w:color="auto"/>
        <w:right w:val="none" w:sz="0" w:space="0" w:color="auto"/>
      </w:divBdr>
    </w:div>
    <w:div w:id="841435434">
      <w:bodyDiv w:val="1"/>
      <w:marLeft w:val="0"/>
      <w:marRight w:val="0"/>
      <w:marTop w:val="0"/>
      <w:marBottom w:val="0"/>
      <w:divBdr>
        <w:top w:val="none" w:sz="0" w:space="0" w:color="auto"/>
        <w:left w:val="none" w:sz="0" w:space="0" w:color="auto"/>
        <w:bottom w:val="none" w:sz="0" w:space="0" w:color="auto"/>
        <w:right w:val="none" w:sz="0" w:space="0" w:color="auto"/>
      </w:divBdr>
    </w:div>
    <w:div w:id="855002407">
      <w:bodyDiv w:val="1"/>
      <w:marLeft w:val="0"/>
      <w:marRight w:val="0"/>
      <w:marTop w:val="0"/>
      <w:marBottom w:val="0"/>
      <w:divBdr>
        <w:top w:val="none" w:sz="0" w:space="0" w:color="auto"/>
        <w:left w:val="none" w:sz="0" w:space="0" w:color="auto"/>
        <w:bottom w:val="none" w:sz="0" w:space="0" w:color="auto"/>
        <w:right w:val="none" w:sz="0" w:space="0" w:color="auto"/>
      </w:divBdr>
    </w:div>
    <w:div w:id="871649984">
      <w:bodyDiv w:val="1"/>
      <w:marLeft w:val="0"/>
      <w:marRight w:val="0"/>
      <w:marTop w:val="0"/>
      <w:marBottom w:val="0"/>
      <w:divBdr>
        <w:top w:val="none" w:sz="0" w:space="0" w:color="auto"/>
        <w:left w:val="none" w:sz="0" w:space="0" w:color="auto"/>
        <w:bottom w:val="none" w:sz="0" w:space="0" w:color="auto"/>
        <w:right w:val="none" w:sz="0" w:space="0" w:color="auto"/>
      </w:divBdr>
    </w:div>
    <w:div w:id="934094736">
      <w:bodyDiv w:val="1"/>
      <w:marLeft w:val="0"/>
      <w:marRight w:val="0"/>
      <w:marTop w:val="0"/>
      <w:marBottom w:val="0"/>
      <w:divBdr>
        <w:top w:val="none" w:sz="0" w:space="0" w:color="auto"/>
        <w:left w:val="none" w:sz="0" w:space="0" w:color="auto"/>
        <w:bottom w:val="none" w:sz="0" w:space="0" w:color="auto"/>
        <w:right w:val="none" w:sz="0" w:space="0" w:color="auto"/>
      </w:divBdr>
    </w:div>
    <w:div w:id="950359936">
      <w:bodyDiv w:val="1"/>
      <w:marLeft w:val="0"/>
      <w:marRight w:val="0"/>
      <w:marTop w:val="0"/>
      <w:marBottom w:val="0"/>
      <w:divBdr>
        <w:top w:val="none" w:sz="0" w:space="0" w:color="auto"/>
        <w:left w:val="none" w:sz="0" w:space="0" w:color="auto"/>
        <w:bottom w:val="none" w:sz="0" w:space="0" w:color="auto"/>
        <w:right w:val="none" w:sz="0" w:space="0" w:color="auto"/>
      </w:divBdr>
    </w:div>
    <w:div w:id="961349657">
      <w:bodyDiv w:val="1"/>
      <w:marLeft w:val="0"/>
      <w:marRight w:val="0"/>
      <w:marTop w:val="0"/>
      <w:marBottom w:val="0"/>
      <w:divBdr>
        <w:top w:val="none" w:sz="0" w:space="0" w:color="auto"/>
        <w:left w:val="none" w:sz="0" w:space="0" w:color="auto"/>
        <w:bottom w:val="none" w:sz="0" w:space="0" w:color="auto"/>
        <w:right w:val="none" w:sz="0" w:space="0" w:color="auto"/>
      </w:divBdr>
    </w:div>
    <w:div w:id="976181775">
      <w:bodyDiv w:val="1"/>
      <w:marLeft w:val="0"/>
      <w:marRight w:val="0"/>
      <w:marTop w:val="0"/>
      <w:marBottom w:val="0"/>
      <w:divBdr>
        <w:top w:val="none" w:sz="0" w:space="0" w:color="auto"/>
        <w:left w:val="none" w:sz="0" w:space="0" w:color="auto"/>
        <w:bottom w:val="none" w:sz="0" w:space="0" w:color="auto"/>
        <w:right w:val="none" w:sz="0" w:space="0" w:color="auto"/>
      </w:divBdr>
    </w:div>
    <w:div w:id="1027171904">
      <w:bodyDiv w:val="1"/>
      <w:marLeft w:val="0"/>
      <w:marRight w:val="0"/>
      <w:marTop w:val="0"/>
      <w:marBottom w:val="0"/>
      <w:divBdr>
        <w:top w:val="none" w:sz="0" w:space="0" w:color="auto"/>
        <w:left w:val="none" w:sz="0" w:space="0" w:color="auto"/>
        <w:bottom w:val="none" w:sz="0" w:space="0" w:color="auto"/>
        <w:right w:val="none" w:sz="0" w:space="0" w:color="auto"/>
      </w:divBdr>
    </w:div>
    <w:div w:id="1039670204">
      <w:bodyDiv w:val="1"/>
      <w:marLeft w:val="0"/>
      <w:marRight w:val="0"/>
      <w:marTop w:val="0"/>
      <w:marBottom w:val="0"/>
      <w:divBdr>
        <w:top w:val="none" w:sz="0" w:space="0" w:color="auto"/>
        <w:left w:val="none" w:sz="0" w:space="0" w:color="auto"/>
        <w:bottom w:val="none" w:sz="0" w:space="0" w:color="auto"/>
        <w:right w:val="none" w:sz="0" w:space="0" w:color="auto"/>
      </w:divBdr>
    </w:div>
    <w:div w:id="1047148869">
      <w:bodyDiv w:val="1"/>
      <w:marLeft w:val="0"/>
      <w:marRight w:val="0"/>
      <w:marTop w:val="0"/>
      <w:marBottom w:val="0"/>
      <w:divBdr>
        <w:top w:val="none" w:sz="0" w:space="0" w:color="auto"/>
        <w:left w:val="none" w:sz="0" w:space="0" w:color="auto"/>
        <w:bottom w:val="none" w:sz="0" w:space="0" w:color="auto"/>
        <w:right w:val="none" w:sz="0" w:space="0" w:color="auto"/>
      </w:divBdr>
    </w:div>
    <w:div w:id="1061447595">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083069975">
      <w:bodyDiv w:val="1"/>
      <w:marLeft w:val="0"/>
      <w:marRight w:val="0"/>
      <w:marTop w:val="0"/>
      <w:marBottom w:val="0"/>
      <w:divBdr>
        <w:top w:val="none" w:sz="0" w:space="0" w:color="auto"/>
        <w:left w:val="none" w:sz="0" w:space="0" w:color="auto"/>
        <w:bottom w:val="none" w:sz="0" w:space="0" w:color="auto"/>
        <w:right w:val="none" w:sz="0" w:space="0" w:color="auto"/>
      </w:divBdr>
    </w:div>
    <w:div w:id="1103920701">
      <w:bodyDiv w:val="1"/>
      <w:marLeft w:val="0"/>
      <w:marRight w:val="0"/>
      <w:marTop w:val="0"/>
      <w:marBottom w:val="0"/>
      <w:divBdr>
        <w:top w:val="none" w:sz="0" w:space="0" w:color="auto"/>
        <w:left w:val="none" w:sz="0" w:space="0" w:color="auto"/>
        <w:bottom w:val="none" w:sz="0" w:space="0" w:color="auto"/>
        <w:right w:val="none" w:sz="0" w:space="0" w:color="auto"/>
      </w:divBdr>
    </w:div>
    <w:div w:id="1105422977">
      <w:bodyDiv w:val="1"/>
      <w:marLeft w:val="0"/>
      <w:marRight w:val="0"/>
      <w:marTop w:val="0"/>
      <w:marBottom w:val="0"/>
      <w:divBdr>
        <w:top w:val="none" w:sz="0" w:space="0" w:color="auto"/>
        <w:left w:val="none" w:sz="0" w:space="0" w:color="auto"/>
        <w:bottom w:val="none" w:sz="0" w:space="0" w:color="auto"/>
        <w:right w:val="none" w:sz="0" w:space="0" w:color="auto"/>
      </w:divBdr>
    </w:div>
    <w:div w:id="1134329170">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52714585">
      <w:bodyDiv w:val="1"/>
      <w:marLeft w:val="0"/>
      <w:marRight w:val="0"/>
      <w:marTop w:val="0"/>
      <w:marBottom w:val="0"/>
      <w:divBdr>
        <w:top w:val="none" w:sz="0" w:space="0" w:color="auto"/>
        <w:left w:val="none" w:sz="0" w:space="0" w:color="auto"/>
        <w:bottom w:val="none" w:sz="0" w:space="0" w:color="auto"/>
        <w:right w:val="none" w:sz="0" w:space="0" w:color="auto"/>
      </w:divBdr>
    </w:div>
    <w:div w:id="1167666974">
      <w:bodyDiv w:val="1"/>
      <w:marLeft w:val="0"/>
      <w:marRight w:val="0"/>
      <w:marTop w:val="0"/>
      <w:marBottom w:val="0"/>
      <w:divBdr>
        <w:top w:val="none" w:sz="0" w:space="0" w:color="auto"/>
        <w:left w:val="none" w:sz="0" w:space="0" w:color="auto"/>
        <w:bottom w:val="none" w:sz="0" w:space="0" w:color="auto"/>
        <w:right w:val="none" w:sz="0" w:space="0" w:color="auto"/>
      </w:divBdr>
    </w:div>
    <w:div w:id="1170102091">
      <w:bodyDiv w:val="1"/>
      <w:marLeft w:val="0"/>
      <w:marRight w:val="0"/>
      <w:marTop w:val="0"/>
      <w:marBottom w:val="0"/>
      <w:divBdr>
        <w:top w:val="none" w:sz="0" w:space="0" w:color="auto"/>
        <w:left w:val="none" w:sz="0" w:space="0" w:color="auto"/>
        <w:bottom w:val="none" w:sz="0" w:space="0" w:color="auto"/>
        <w:right w:val="none" w:sz="0" w:space="0" w:color="auto"/>
      </w:divBdr>
    </w:div>
    <w:div w:id="1188836179">
      <w:bodyDiv w:val="1"/>
      <w:marLeft w:val="0"/>
      <w:marRight w:val="0"/>
      <w:marTop w:val="0"/>
      <w:marBottom w:val="0"/>
      <w:divBdr>
        <w:top w:val="none" w:sz="0" w:space="0" w:color="auto"/>
        <w:left w:val="none" w:sz="0" w:space="0" w:color="auto"/>
        <w:bottom w:val="none" w:sz="0" w:space="0" w:color="auto"/>
        <w:right w:val="none" w:sz="0" w:space="0" w:color="auto"/>
      </w:divBdr>
    </w:div>
    <w:div w:id="1211303739">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224372330">
      <w:bodyDiv w:val="1"/>
      <w:marLeft w:val="0"/>
      <w:marRight w:val="0"/>
      <w:marTop w:val="0"/>
      <w:marBottom w:val="0"/>
      <w:divBdr>
        <w:top w:val="none" w:sz="0" w:space="0" w:color="auto"/>
        <w:left w:val="none" w:sz="0" w:space="0" w:color="auto"/>
        <w:bottom w:val="none" w:sz="0" w:space="0" w:color="auto"/>
        <w:right w:val="none" w:sz="0" w:space="0" w:color="auto"/>
      </w:divBdr>
    </w:div>
    <w:div w:id="1273438780">
      <w:bodyDiv w:val="1"/>
      <w:marLeft w:val="0"/>
      <w:marRight w:val="0"/>
      <w:marTop w:val="0"/>
      <w:marBottom w:val="0"/>
      <w:divBdr>
        <w:top w:val="none" w:sz="0" w:space="0" w:color="auto"/>
        <w:left w:val="none" w:sz="0" w:space="0" w:color="auto"/>
        <w:bottom w:val="none" w:sz="0" w:space="0" w:color="auto"/>
        <w:right w:val="none" w:sz="0" w:space="0" w:color="auto"/>
      </w:divBdr>
    </w:div>
    <w:div w:id="1296832747">
      <w:bodyDiv w:val="1"/>
      <w:marLeft w:val="0"/>
      <w:marRight w:val="0"/>
      <w:marTop w:val="0"/>
      <w:marBottom w:val="0"/>
      <w:divBdr>
        <w:top w:val="none" w:sz="0" w:space="0" w:color="auto"/>
        <w:left w:val="none" w:sz="0" w:space="0" w:color="auto"/>
        <w:bottom w:val="none" w:sz="0" w:space="0" w:color="auto"/>
        <w:right w:val="none" w:sz="0" w:space="0" w:color="auto"/>
      </w:divBdr>
    </w:div>
    <w:div w:id="1301380056">
      <w:bodyDiv w:val="1"/>
      <w:marLeft w:val="0"/>
      <w:marRight w:val="0"/>
      <w:marTop w:val="0"/>
      <w:marBottom w:val="0"/>
      <w:divBdr>
        <w:top w:val="none" w:sz="0" w:space="0" w:color="auto"/>
        <w:left w:val="none" w:sz="0" w:space="0" w:color="auto"/>
        <w:bottom w:val="none" w:sz="0" w:space="0" w:color="auto"/>
        <w:right w:val="none" w:sz="0" w:space="0" w:color="auto"/>
      </w:divBdr>
    </w:div>
    <w:div w:id="1303660352">
      <w:bodyDiv w:val="1"/>
      <w:marLeft w:val="0"/>
      <w:marRight w:val="0"/>
      <w:marTop w:val="0"/>
      <w:marBottom w:val="0"/>
      <w:divBdr>
        <w:top w:val="none" w:sz="0" w:space="0" w:color="auto"/>
        <w:left w:val="none" w:sz="0" w:space="0" w:color="auto"/>
        <w:bottom w:val="none" w:sz="0" w:space="0" w:color="auto"/>
        <w:right w:val="none" w:sz="0" w:space="0" w:color="auto"/>
      </w:divBdr>
    </w:div>
    <w:div w:id="1341544847">
      <w:bodyDiv w:val="1"/>
      <w:marLeft w:val="0"/>
      <w:marRight w:val="0"/>
      <w:marTop w:val="0"/>
      <w:marBottom w:val="0"/>
      <w:divBdr>
        <w:top w:val="none" w:sz="0" w:space="0" w:color="auto"/>
        <w:left w:val="none" w:sz="0" w:space="0" w:color="auto"/>
        <w:bottom w:val="none" w:sz="0" w:space="0" w:color="auto"/>
        <w:right w:val="none" w:sz="0" w:space="0" w:color="auto"/>
      </w:divBdr>
    </w:div>
    <w:div w:id="1343820825">
      <w:bodyDiv w:val="1"/>
      <w:marLeft w:val="0"/>
      <w:marRight w:val="0"/>
      <w:marTop w:val="0"/>
      <w:marBottom w:val="0"/>
      <w:divBdr>
        <w:top w:val="none" w:sz="0" w:space="0" w:color="auto"/>
        <w:left w:val="none" w:sz="0" w:space="0" w:color="auto"/>
        <w:bottom w:val="none" w:sz="0" w:space="0" w:color="auto"/>
        <w:right w:val="none" w:sz="0" w:space="0" w:color="auto"/>
      </w:divBdr>
    </w:div>
    <w:div w:id="1354375933">
      <w:bodyDiv w:val="1"/>
      <w:marLeft w:val="0"/>
      <w:marRight w:val="0"/>
      <w:marTop w:val="0"/>
      <w:marBottom w:val="0"/>
      <w:divBdr>
        <w:top w:val="none" w:sz="0" w:space="0" w:color="auto"/>
        <w:left w:val="none" w:sz="0" w:space="0" w:color="auto"/>
        <w:bottom w:val="none" w:sz="0" w:space="0" w:color="auto"/>
        <w:right w:val="none" w:sz="0" w:space="0" w:color="auto"/>
      </w:divBdr>
    </w:div>
    <w:div w:id="1375235402">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40876329">
      <w:bodyDiv w:val="1"/>
      <w:marLeft w:val="0"/>
      <w:marRight w:val="0"/>
      <w:marTop w:val="0"/>
      <w:marBottom w:val="0"/>
      <w:divBdr>
        <w:top w:val="none" w:sz="0" w:space="0" w:color="auto"/>
        <w:left w:val="none" w:sz="0" w:space="0" w:color="auto"/>
        <w:bottom w:val="none" w:sz="0" w:space="0" w:color="auto"/>
        <w:right w:val="none" w:sz="0" w:space="0" w:color="auto"/>
      </w:divBdr>
    </w:div>
    <w:div w:id="1454129985">
      <w:bodyDiv w:val="1"/>
      <w:marLeft w:val="0"/>
      <w:marRight w:val="0"/>
      <w:marTop w:val="0"/>
      <w:marBottom w:val="0"/>
      <w:divBdr>
        <w:top w:val="none" w:sz="0" w:space="0" w:color="auto"/>
        <w:left w:val="none" w:sz="0" w:space="0" w:color="auto"/>
        <w:bottom w:val="none" w:sz="0" w:space="0" w:color="auto"/>
        <w:right w:val="none" w:sz="0" w:space="0" w:color="auto"/>
      </w:divBdr>
    </w:div>
    <w:div w:id="1465855736">
      <w:bodyDiv w:val="1"/>
      <w:marLeft w:val="0"/>
      <w:marRight w:val="0"/>
      <w:marTop w:val="0"/>
      <w:marBottom w:val="0"/>
      <w:divBdr>
        <w:top w:val="none" w:sz="0" w:space="0" w:color="auto"/>
        <w:left w:val="none" w:sz="0" w:space="0" w:color="auto"/>
        <w:bottom w:val="none" w:sz="0" w:space="0" w:color="auto"/>
        <w:right w:val="none" w:sz="0" w:space="0" w:color="auto"/>
      </w:divBdr>
    </w:div>
    <w:div w:id="1484153248">
      <w:bodyDiv w:val="1"/>
      <w:marLeft w:val="0"/>
      <w:marRight w:val="0"/>
      <w:marTop w:val="0"/>
      <w:marBottom w:val="0"/>
      <w:divBdr>
        <w:top w:val="none" w:sz="0" w:space="0" w:color="auto"/>
        <w:left w:val="none" w:sz="0" w:space="0" w:color="auto"/>
        <w:bottom w:val="none" w:sz="0" w:space="0" w:color="auto"/>
        <w:right w:val="none" w:sz="0" w:space="0" w:color="auto"/>
      </w:divBdr>
    </w:div>
    <w:div w:id="1507867465">
      <w:bodyDiv w:val="1"/>
      <w:marLeft w:val="0"/>
      <w:marRight w:val="0"/>
      <w:marTop w:val="0"/>
      <w:marBottom w:val="0"/>
      <w:divBdr>
        <w:top w:val="none" w:sz="0" w:space="0" w:color="auto"/>
        <w:left w:val="none" w:sz="0" w:space="0" w:color="auto"/>
        <w:bottom w:val="none" w:sz="0" w:space="0" w:color="auto"/>
        <w:right w:val="none" w:sz="0" w:space="0" w:color="auto"/>
      </w:divBdr>
    </w:div>
    <w:div w:id="1521309372">
      <w:bodyDiv w:val="1"/>
      <w:marLeft w:val="0"/>
      <w:marRight w:val="0"/>
      <w:marTop w:val="0"/>
      <w:marBottom w:val="0"/>
      <w:divBdr>
        <w:top w:val="none" w:sz="0" w:space="0" w:color="auto"/>
        <w:left w:val="none" w:sz="0" w:space="0" w:color="auto"/>
        <w:bottom w:val="none" w:sz="0" w:space="0" w:color="auto"/>
        <w:right w:val="none" w:sz="0" w:space="0" w:color="auto"/>
      </w:divBdr>
    </w:div>
    <w:div w:id="1540781642">
      <w:bodyDiv w:val="1"/>
      <w:marLeft w:val="0"/>
      <w:marRight w:val="0"/>
      <w:marTop w:val="0"/>
      <w:marBottom w:val="0"/>
      <w:divBdr>
        <w:top w:val="none" w:sz="0" w:space="0" w:color="auto"/>
        <w:left w:val="none" w:sz="0" w:space="0" w:color="auto"/>
        <w:bottom w:val="none" w:sz="0" w:space="0" w:color="auto"/>
        <w:right w:val="none" w:sz="0" w:space="0" w:color="auto"/>
      </w:divBdr>
    </w:div>
    <w:div w:id="1568881655">
      <w:bodyDiv w:val="1"/>
      <w:marLeft w:val="0"/>
      <w:marRight w:val="0"/>
      <w:marTop w:val="0"/>
      <w:marBottom w:val="0"/>
      <w:divBdr>
        <w:top w:val="none" w:sz="0" w:space="0" w:color="auto"/>
        <w:left w:val="none" w:sz="0" w:space="0" w:color="auto"/>
        <w:bottom w:val="none" w:sz="0" w:space="0" w:color="auto"/>
        <w:right w:val="none" w:sz="0" w:space="0" w:color="auto"/>
      </w:divBdr>
    </w:div>
    <w:div w:id="1588076093">
      <w:bodyDiv w:val="1"/>
      <w:marLeft w:val="0"/>
      <w:marRight w:val="0"/>
      <w:marTop w:val="0"/>
      <w:marBottom w:val="0"/>
      <w:divBdr>
        <w:top w:val="none" w:sz="0" w:space="0" w:color="auto"/>
        <w:left w:val="none" w:sz="0" w:space="0" w:color="auto"/>
        <w:bottom w:val="none" w:sz="0" w:space="0" w:color="auto"/>
        <w:right w:val="none" w:sz="0" w:space="0" w:color="auto"/>
      </w:divBdr>
    </w:div>
    <w:div w:id="1596983795">
      <w:bodyDiv w:val="1"/>
      <w:marLeft w:val="0"/>
      <w:marRight w:val="0"/>
      <w:marTop w:val="0"/>
      <w:marBottom w:val="0"/>
      <w:divBdr>
        <w:top w:val="none" w:sz="0" w:space="0" w:color="auto"/>
        <w:left w:val="none" w:sz="0" w:space="0" w:color="auto"/>
        <w:bottom w:val="none" w:sz="0" w:space="0" w:color="auto"/>
        <w:right w:val="none" w:sz="0" w:space="0" w:color="auto"/>
      </w:divBdr>
    </w:div>
    <w:div w:id="1601907914">
      <w:bodyDiv w:val="1"/>
      <w:marLeft w:val="0"/>
      <w:marRight w:val="0"/>
      <w:marTop w:val="0"/>
      <w:marBottom w:val="0"/>
      <w:divBdr>
        <w:top w:val="none" w:sz="0" w:space="0" w:color="auto"/>
        <w:left w:val="none" w:sz="0" w:space="0" w:color="auto"/>
        <w:bottom w:val="none" w:sz="0" w:space="0" w:color="auto"/>
        <w:right w:val="none" w:sz="0" w:space="0" w:color="auto"/>
      </w:divBdr>
    </w:div>
    <w:div w:id="1610352136">
      <w:bodyDiv w:val="1"/>
      <w:marLeft w:val="0"/>
      <w:marRight w:val="0"/>
      <w:marTop w:val="0"/>
      <w:marBottom w:val="0"/>
      <w:divBdr>
        <w:top w:val="none" w:sz="0" w:space="0" w:color="auto"/>
        <w:left w:val="none" w:sz="0" w:space="0" w:color="auto"/>
        <w:bottom w:val="none" w:sz="0" w:space="0" w:color="auto"/>
        <w:right w:val="none" w:sz="0" w:space="0" w:color="auto"/>
      </w:divBdr>
    </w:div>
    <w:div w:id="1624119495">
      <w:bodyDiv w:val="1"/>
      <w:marLeft w:val="0"/>
      <w:marRight w:val="0"/>
      <w:marTop w:val="0"/>
      <w:marBottom w:val="0"/>
      <w:divBdr>
        <w:top w:val="none" w:sz="0" w:space="0" w:color="auto"/>
        <w:left w:val="none" w:sz="0" w:space="0" w:color="auto"/>
        <w:bottom w:val="none" w:sz="0" w:space="0" w:color="auto"/>
        <w:right w:val="none" w:sz="0" w:space="0" w:color="auto"/>
      </w:divBdr>
    </w:div>
    <w:div w:id="1651253097">
      <w:bodyDiv w:val="1"/>
      <w:marLeft w:val="0"/>
      <w:marRight w:val="0"/>
      <w:marTop w:val="0"/>
      <w:marBottom w:val="0"/>
      <w:divBdr>
        <w:top w:val="none" w:sz="0" w:space="0" w:color="auto"/>
        <w:left w:val="none" w:sz="0" w:space="0" w:color="auto"/>
        <w:bottom w:val="none" w:sz="0" w:space="0" w:color="auto"/>
        <w:right w:val="none" w:sz="0" w:space="0" w:color="auto"/>
      </w:divBdr>
    </w:div>
    <w:div w:id="1684162485">
      <w:bodyDiv w:val="1"/>
      <w:marLeft w:val="0"/>
      <w:marRight w:val="0"/>
      <w:marTop w:val="0"/>
      <w:marBottom w:val="0"/>
      <w:divBdr>
        <w:top w:val="none" w:sz="0" w:space="0" w:color="auto"/>
        <w:left w:val="none" w:sz="0" w:space="0" w:color="auto"/>
        <w:bottom w:val="none" w:sz="0" w:space="0" w:color="auto"/>
        <w:right w:val="none" w:sz="0" w:space="0" w:color="auto"/>
      </w:divBdr>
    </w:div>
    <w:div w:id="1686131974">
      <w:bodyDiv w:val="1"/>
      <w:marLeft w:val="0"/>
      <w:marRight w:val="0"/>
      <w:marTop w:val="0"/>
      <w:marBottom w:val="0"/>
      <w:divBdr>
        <w:top w:val="none" w:sz="0" w:space="0" w:color="auto"/>
        <w:left w:val="none" w:sz="0" w:space="0" w:color="auto"/>
        <w:bottom w:val="none" w:sz="0" w:space="0" w:color="auto"/>
        <w:right w:val="none" w:sz="0" w:space="0" w:color="auto"/>
      </w:divBdr>
    </w:div>
    <w:div w:id="1696491872">
      <w:bodyDiv w:val="1"/>
      <w:marLeft w:val="0"/>
      <w:marRight w:val="0"/>
      <w:marTop w:val="0"/>
      <w:marBottom w:val="0"/>
      <w:divBdr>
        <w:top w:val="none" w:sz="0" w:space="0" w:color="auto"/>
        <w:left w:val="none" w:sz="0" w:space="0" w:color="auto"/>
        <w:bottom w:val="none" w:sz="0" w:space="0" w:color="auto"/>
        <w:right w:val="none" w:sz="0" w:space="0" w:color="auto"/>
      </w:divBdr>
    </w:div>
    <w:div w:id="1697776202">
      <w:bodyDiv w:val="1"/>
      <w:marLeft w:val="0"/>
      <w:marRight w:val="0"/>
      <w:marTop w:val="0"/>
      <w:marBottom w:val="0"/>
      <w:divBdr>
        <w:top w:val="none" w:sz="0" w:space="0" w:color="auto"/>
        <w:left w:val="none" w:sz="0" w:space="0" w:color="auto"/>
        <w:bottom w:val="none" w:sz="0" w:space="0" w:color="auto"/>
        <w:right w:val="none" w:sz="0" w:space="0" w:color="auto"/>
      </w:divBdr>
    </w:div>
    <w:div w:id="1710452307">
      <w:bodyDiv w:val="1"/>
      <w:marLeft w:val="0"/>
      <w:marRight w:val="0"/>
      <w:marTop w:val="0"/>
      <w:marBottom w:val="0"/>
      <w:divBdr>
        <w:top w:val="none" w:sz="0" w:space="0" w:color="auto"/>
        <w:left w:val="none" w:sz="0" w:space="0" w:color="auto"/>
        <w:bottom w:val="none" w:sz="0" w:space="0" w:color="auto"/>
        <w:right w:val="none" w:sz="0" w:space="0" w:color="auto"/>
      </w:divBdr>
    </w:div>
    <w:div w:id="1734039387">
      <w:bodyDiv w:val="1"/>
      <w:marLeft w:val="0"/>
      <w:marRight w:val="0"/>
      <w:marTop w:val="0"/>
      <w:marBottom w:val="0"/>
      <w:divBdr>
        <w:top w:val="none" w:sz="0" w:space="0" w:color="auto"/>
        <w:left w:val="none" w:sz="0" w:space="0" w:color="auto"/>
        <w:bottom w:val="none" w:sz="0" w:space="0" w:color="auto"/>
        <w:right w:val="none" w:sz="0" w:space="0" w:color="auto"/>
      </w:divBdr>
    </w:div>
    <w:div w:id="1787693073">
      <w:bodyDiv w:val="1"/>
      <w:marLeft w:val="0"/>
      <w:marRight w:val="0"/>
      <w:marTop w:val="0"/>
      <w:marBottom w:val="0"/>
      <w:divBdr>
        <w:top w:val="none" w:sz="0" w:space="0" w:color="auto"/>
        <w:left w:val="none" w:sz="0" w:space="0" w:color="auto"/>
        <w:bottom w:val="none" w:sz="0" w:space="0" w:color="auto"/>
        <w:right w:val="none" w:sz="0" w:space="0" w:color="auto"/>
      </w:divBdr>
    </w:div>
    <w:div w:id="1810779549">
      <w:bodyDiv w:val="1"/>
      <w:marLeft w:val="0"/>
      <w:marRight w:val="0"/>
      <w:marTop w:val="0"/>
      <w:marBottom w:val="0"/>
      <w:divBdr>
        <w:top w:val="none" w:sz="0" w:space="0" w:color="auto"/>
        <w:left w:val="none" w:sz="0" w:space="0" w:color="auto"/>
        <w:bottom w:val="none" w:sz="0" w:space="0" w:color="auto"/>
        <w:right w:val="none" w:sz="0" w:space="0" w:color="auto"/>
      </w:divBdr>
    </w:div>
    <w:div w:id="1862280704">
      <w:bodyDiv w:val="1"/>
      <w:marLeft w:val="0"/>
      <w:marRight w:val="0"/>
      <w:marTop w:val="0"/>
      <w:marBottom w:val="0"/>
      <w:divBdr>
        <w:top w:val="none" w:sz="0" w:space="0" w:color="auto"/>
        <w:left w:val="none" w:sz="0" w:space="0" w:color="auto"/>
        <w:bottom w:val="none" w:sz="0" w:space="0" w:color="auto"/>
        <w:right w:val="none" w:sz="0" w:space="0" w:color="auto"/>
      </w:divBdr>
    </w:div>
    <w:div w:id="1875844091">
      <w:bodyDiv w:val="1"/>
      <w:marLeft w:val="0"/>
      <w:marRight w:val="0"/>
      <w:marTop w:val="0"/>
      <w:marBottom w:val="0"/>
      <w:divBdr>
        <w:top w:val="none" w:sz="0" w:space="0" w:color="auto"/>
        <w:left w:val="none" w:sz="0" w:space="0" w:color="auto"/>
        <w:bottom w:val="none" w:sz="0" w:space="0" w:color="auto"/>
        <w:right w:val="none" w:sz="0" w:space="0" w:color="auto"/>
      </w:divBdr>
    </w:div>
    <w:div w:id="1877228701">
      <w:bodyDiv w:val="1"/>
      <w:marLeft w:val="0"/>
      <w:marRight w:val="0"/>
      <w:marTop w:val="0"/>
      <w:marBottom w:val="0"/>
      <w:divBdr>
        <w:top w:val="none" w:sz="0" w:space="0" w:color="auto"/>
        <w:left w:val="none" w:sz="0" w:space="0" w:color="auto"/>
        <w:bottom w:val="none" w:sz="0" w:space="0" w:color="auto"/>
        <w:right w:val="none" w:sz="0" w:space="0" w:color="auto"/>
      </w:divBdr>
    </w:div>
    <w:div w:id="1895579990">
      <w:bodyDiv w:val="1"/>
      <w:marLeft w:val="0"/>
      <w:marRight w:val="0"/>
      <w:marTop w:val="0"/>
      <w:marBottom w:val="0"/>
      <w:divBdr>
        <w:top w:val="none" w:sz="0" w:space="0" w:color="auto"/>
        <w:left w:val="none" w:sz="0" w:space="0" w:color="auto"/>
        <w:bottom w:val="none" w:sz="0" w:space="0" w:color="auto"/>
        <w:right w:val="none" w:sz="0" w:space="0" w:color="auto"/>
      </w:divBdr>
    </w:div>
    <w:div w:id="1913351041">
      <w:bodyDiv w:val="1"/>
      <w:marLeft w:val="0"/>
      <w:marRight w:val="0"/>
      <w:marTop w:val="0"/>
      <w:marBottom w:val="0"/>
      <w:divBdr>
        <w:top w:val="none" w:sz="0" w:space="0" w:color="auto"/>
        <w:left w:val="none" w:sz="0" w:space="0" w:color="auto"/>
        <w:bottom w:val="none" w:sz="0" w:space="0" w:color="auto"/>
        <w:right w:val="none" w:sz="0" w:space="0" w:color="auto"/>
      </w:divBdr>
    </w:div>
    <w:div w:id="1914318595">
      <w:bodyDiv w:val="1"/>
      <w:marLeft w:val="0"/>
      <w:marRight w:val="0"/>
      <w:marTop w:val="0"/>
      <w:marBottom w:val="0"/>
      <w:divBdr>
        <w:top w:val="none" w:sz="0" w:space="0" w:color="auto"/>
        <w:left w:val="none" w:sz="0" w:space="0" w:color="auto"/>
        <w:bottom w:val="none" w:sz="0" w:space="0" w:color="auto"/>
        <w:right w:val="none" w:sz="0" w:space="0" w:color="auto"/>
      </w:divBdr>
    </w:div>
    <w:div w:id="1916089751">
      <w:bodyDiv w:val="1"/>
      <w:marLeft w:val="0"/>
      <w:marRight w:val="0"/>
      <w:marTop w:val="0"/>
      <w:marBottom w:val="0"/>
      <w:divBdr>
        <w:top w:val="none" w:sz="0" w:space="0" w:color="auto"/>
        <w:left w:val="none" w:sz="0" w:space="0" w:color="auto"/>
        <w:bottom w:val="none" w:sz="0" w:space="0" w:color="auto"/>
        <w:right w:val="none" w:sz="0" w:space="0" w:color="auto"/>
      </w:divBdr>
    </w:div>
    <w:div w:id="1937441581">
      <w:bodyDiv w:val="1"/>
      <w:marLeft w:val="0"/>
      <w:marRight w:val="0"/>
      <w:marTop w:val="0"/>
      <w:marBottom w:val="0"/>
      <w:divBdr>
        <w:top w:val="none" w:sz="0" w:space="0" w:color="auto"/>
        <w:left w:val="none" w:sz="0" w:space="0" w:color="auto"/>
        <w:bottom w:val="none" w:sz="0" w:space="0" w:color="auto"/>
        <w:right w:val="none" w:sz="0" w:space="0" w:color="auto"/>
      </w:divBdr>
    </w:div>
    <w:div w:id="1970816797">
      <w:bodyDiv w:val="1"/>
      <w:marLeft w:val="0"/>
      <w:marRight w:val="0"/>
      <w:marTop w:val="0"/>
      <w:marBottom w:val="0"/>
      <w:divBdr>
        <w:top w:val="none" w:sz="0" w:space="0" w:color="auto"/>
        <w:left w:val="none" w:sz="0" w:space="0" w:color="auto"/>
        <w:bottom w:val="none" w:sz="0" w:space="0" w:color="auto"/>
        <w:right w:val="none" w:sz="0" w:space="0" w:color="auto"/>
      </w:divBdr>
    </w:div>
    <w:div w:id="1990475785">
      <w:bodyDiv w:val="1"/>
      <w:marLeft w:val="0"/>
      <w:marRight w:val="0"/>
      <w:marTop w:val="0"/>
      <w:marBottom w:val="0"/>
      <w:divBdr>
        <w:top w:val="none" w:sz="0" w:space="0" w:color="auto"/>
        <w:left w:val="none" w:sz="0" w:space="0" w:color="auto"/>
        <w:bottom w:val="none" w:sz="0" w:space="0" w:color="auto"/>
        <w:right w:val="none" w:sz="0" w:space="0" w:color="auto"/>
      </w:divBdr>
    </w:div>
    <w:div w:id="1992053884">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35572017">
      <w:bodyDiv w:val="1"/>
      <w:marLeft w:val="0"/>
      <w:marRight w:val="0"/>
      <w:marTop w:val="0"/>
      <w:marBottom w:val="0"/>
      <w:divBdr>
        <w:top w:val="none" w:sz="0" w:space="0" w:color="auto"/>
        <w:left w:val="none" w:sz="0" w:space="0" w:color="auto"/>
        <w:bottom w:val="none" w:sz="0" w:space="0" w:color="auto"/>
        <w:right w:val="none" w:sz="0" w:space="0" w:color="auto"/>
      </w:divBdr>
    </w:div>
    <w:div w:id="2084837445">
      <w:bodyDiv w:val="1"/>
      <w:marLeft w:val="0"/>
      <w:marRight w:val="0"/>
      <w:marTop w:val="0"/>
      <w:marBottom w:val="0"/>
      <w:divBdr>
        <w:top w:val="none" w:sz="0" w:space="0" w:color="auto"/>
        <w:left w:val="none" w:sz="0" w:space="0" w:color="auto"/>
        <w:bottom w:val="none" w:sz="0" w:space="0" w:color="auto"/>
        <w:right w:val="none" w:sz="0" w:space="0" w:color="auto"/>
      </w:divBdr>
    </w:div>
    <w:div w:id="210993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81</TotalTime>
  <Pages>7</Pages>
  <Words>2201</Words>
  <Characters>17834</Characters>
  <Application>Microsoft Office Word</Application>
  <DocSecurity>0</DocSecurity>
  <Lines>148</Lines>
  <Paragraphs>39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19996</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2008-01-31T07:09:00Z</cp:lastPrinted>
  <dcterms:created xsi:type="dcterms:W3CDTF">2025-09-24T06:24:00Z</dcterms:created>
  <dcterms:modified xsi:type="dcterms:W3CDTF">2025-09-30T18:08:00Z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